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关于公布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2021年度校级立项课题的通知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各系部：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进一步鼓励教师参与课题研究的积极性，培养教师科研能力，经区专家评审，在区级立项课题基础上，增加校级立项课题10项。希望各系部按照《宿迁技师学院&lt;宿豫中专&gt;课题管理办法》做好立项课题的研究和管理，确保研究高质量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附：2021年校级课题立项名单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宿迁技师学院  宿豫中等专业学校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2022年5月1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YTA2M2IwZDM0ODIxYTk5OGRjMTA4MGQ5YTEzMjcifQ=="/>
  </w:docVars>
  <w:rsids>
    <w:rsidRoot w:val="78825094"/>
    <w:rsid w:val="02AC726A"/>
    <w:rsid w:val="6C6E0CA4"/>
    <w:rsid w:val="788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168</Characters>
  <Lines>0</Lines>
  <Paragraphs>0</Paragraphs>
  <TotalTime>9</TotalTime>
  <ScaleCrop>false</ScaleCrop>
  <LinksUpToDate>false</LinksUpToDate>
  <CharactersWithSpaces>195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2022-05-12T00:30:00Z</dcterms:created>
  <dc:creator>顺其自然</dc:creator>
  <cp:lastModifiedBy>顺其自然</cp:lastModifiedBy>
  <dcterms:modified xsi:type="dcterms:W3CDTF">2022-05-16T00:51:29Z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689892B6680D4B5DB3A7269185A015FE</vt:lpwstr>
  </property>
</Properties>
</file>