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教务处2022年度工作计划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在院党委及系处的关心和支持下，在过去的一个学年里，教务处以领航学校创建为契机，以“服务发展”为宗旨，以“规范管理、创优品牌”为抓手，改革创新，奋发有为，扎实推进教学工作。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围绕全面提高教育教学质量这一总目标，紧扣学院整体工作目标和任务，以求真务实的工作态度，进一步加强教学管理，提高课堂教学效率，塑造专业品牌；以“学生学有所长，教师教有所得”的办学使命对学院常规教学实施管理；以提升学院办学品位为核心，认真落实各项创建工作；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“规范管理、创优品牌”为抓手，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增强学院核心竞争力。坚持以督促、检查、指导为原则，落实教学工作计划，严格教学管理，为教学服务、为教师服务、为学生服务，保证教学质量，高效率、高质量地完成各项工作任务。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总结与回顾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在区委、区政府及社会各界的关心和支持下，在过去的一个学期里，全体教职员工以“开放办学、服务发展”为宗旨，改革创新，奋发有为，全面推进教育教学工作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完善科学的教学评价机制。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订和完善学院《学生学业成绩考核及管理办法》，制订和出台学生奖学金制度，学籍管理制度、规范实施教师教学质量考核、系部管理质量考核，真正做到以考促管、以考促教、以考促学的目的。在教研组和系部的配合下，优化学生学业水平考试试题库，含语文、数学、英语、德育和七大主干专业群专业试题库，按中高考模式规范组织考试，实施教考分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极大规范考试和学生成绩管理，促进教学成绩提高。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规范实习测评项目化建设，稳步提高实训教学成绩。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深入推进实训教学规范化管理工作，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学期初，核定班级实训计划，确定实训项目，并公示上墙，规范实训教学过程管理，学期末规范组织考试，引入第三方评价机制，严格考核，促进系部规范化管理。成功举办第二届“京东杯”校园技能节，全员参与，共   余师生参加决赛，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评出教师组：一等奖  人，二等奖 人，三等奖  人；学生组：一等奖 人，二等奖  人，三等奖  人。同时成立稳定的市赛、省赛技能大赛训练团队，在省赛中获 金 银  铜好成绩，市赛中获  个项目一等奖、  个二等奖  人次、 个三等奖 人次，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相对去年进步很大，在全市处领先地位。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优化教育教学策略，提高教师教学水平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搭建校企、校校之间信息化交流平台，使企业专业人才和能工巧匠可以在生产现场直接开展教学工作，促进企业新技术、新工艺等资源与课堂教学内容有机结合，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组织多位教师参加省级以上各类培训和学习，同时组织对口单招班各专业教师参加单招联盟、联合体教研活动，及时了解新技术、新方向、新要求，有效提高教师教育教学水平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全，面提升师资的整体业务水平和研发能力。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4、优化人才培养方案，提升人才培养质量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坚持“厚德”和“强能”并重，坚持“智商”与“情商”同时发展，严格“塑一等人品，学一流技术，创一生事业”的质量标准。优化修订《学生学业水平成绩管理办法》，开设选修课，成立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社团，丰富学生课余生活，彰显学生个性发展，同时结合省人才培养指导方案和省学业水平考试大纲对2021级人才培养方案进行修订，使人才培养方案更加贴合学校实际和地方经济发展的需求。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5、各类考试精心准备，高效完成承办任务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2021年我校承办13次各类国家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省市级考试：2次自学考试、1次一级B考试、4次教师资格证考试、1次学业水平考试、1次中考、1次单招考试、1次市技能大赛，1次事业编招考，1次二建考试。这些考试责任重大，我们精心准备，圆满完成，充分对外展现学校良好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（二）存在不足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1、对各专业的课程设置、教学计划安排等指导不够，对学院出台教育教学新的模式推行力度不够。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2、实训实习室的使用要进一步制度化，部分专业实训设备数量不足、先进性不强，设备须更新、管理须加强。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的一年里，学院教学工作发展定位为：继续坚持“开放办学、服务发展”的办学宗旨，改革创新，奋发有为，把学院建设成为专业结构适应产业发展、校企融合贯穿培养过程、课程教学体现工学结合、技能人才培养规模及层次与经济社会发展更加匹配的，“定位科学、特色鲜明、内涵丰富、品牌突出”的现代化示范性职业院校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具体目标任务为：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1.系统推进教学管理和监控工作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（1）推进教学规范化工作。做好教学计划安排和完善专业技能标准建设，强化过程监督。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（2）完善考核评价。进一步完善资源库、试题库建设，细化考核项目和标准，规范组织学业成绩考核，优化奖学金及学科将奖励方案。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2.推动专业体系建设，形成专业品牌核心竞争力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（1）旅游管理系依托烹饪专业，扩大食品与营养招生规模；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（2）拓展电子商务专业，突出信息技术专业打造；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（3）借助AHK教学资源，提升办学成绩，扩大招生规模；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（4）拓展新能源汽修方向，强化基础技能和电子方向专业技能，全面提升人才培养质量；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（5）做精幼儿教育专业，提升办学定位，培养高端早教人才；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（6）打造综合高中品牌，职教高考和普通高考本科上线人数全市领先地位，增强影响力。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3.强化内培外引，提升师资队伍整体水平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（1）出台学历提升办法，鼓励教师提升学历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（2）盘点现有师资，对外新招一批紧缺型高水平技能师资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（3）实行对外交流，安排部分骨干专业教师进企业、高校培训，提升技能水平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（4）聘请骨干企业高层次专业人才做学院兼职教师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4.靠前站位，优化、提升教务处教学常规工作开展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（1）推进信息化建设进程，提升教师信息化能力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（2）构建学生信息资源库，提升系部业务能力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（3）加快学生成绩考评机制建立，提升毕业生档案信息体系构建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（4）夯实教学常规检查，提升教学能力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三、具体工作思路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学院总体目标任务，坚持以问题为导向，稳规模、强内涵、促发展、打品牌，狠抓四项建设：教学研发团队、专业及课程体系、学生综合素养、企业（专业）学院建设；推进三大创新：人才培养模式、校本研究方式及教学评价机制创新；强化两个抓手：推进教学诊改工作及省级领航学校创建；全面提升学院服务经济社会发展的综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1、以领航学校建设、教学诊改为契机，坚持以问题为导向，努力构建循环上升的良性运行机制，切实推行教学规范管理。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2、以内涵提升为目标，着力打造一支高水平师资队伍，完善实训课过程管理，推进教学质量提升。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3、构建学生成绩档案体系，全面提升人才培养质量。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新的一年里，围绕学院总体目标任务，坚持以问题为导向，狠抓专业及课程体系、学生综合素养；推进人才培养模式、教学评价机制创新；强化教学工作及省级领航学校创建；全面提升学院教学质量。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推进举措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1、继续推进教学规范化管理工作。以全面启动领航学校建设计划为契机，坚持以问题为导向，突出重点环节工作，健全系列规则制度，全面规范教学秩序，真正实现教风、学风、校风的根本好转。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继续完善科学的教学评价机制。进一步构建和完善教学资源库、学科试题库和实习测评项目化建设，进一步修订和完善学院《学生考试和成绩管理规定》，制订和出台学生奖学金制度，规范实施教师教学质量考核、系部管理质量考核，真正带到以考促管、以考促教、以考促学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3、继续推行严格的教学质量监控。构建科学的教学质量监控体系，规范实施目标任务管理，进一步强化过程督导、专项督导、阶段视导、纪律督查以及第三方评议，有效推动教育教学质量的稳步持续提升。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4、搞好综合高中转段工作。按照“双轨并进、学籍互转、错位发展”办学原则，办好综合性高中转段分流工作。采用职普融通的办学模式，以提升学院对口单招办学质量。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开展师生技能大比武。举办学院技能节，开展师生技能大比武、大练兵；建立技能大赛院、系两级训练机制，长效抓好技能集训工作，确保师生参加全市技能大赛、省赛、国赛比上一年有所突破，增加金牌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抓好全体教师业务能力提升培训。除了做好规定的国培、省培、市培、校培项目外，针对三个层面师资建设，优选重点项目，精心组织企业实践培训、高校顶岗培训和集中订单培训，全面提升师资的整体业务水平和研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7、强化校内实训基地建设。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月度工作安排</w:t>
      </w:r>
    </w:p>
    <w:tbl>
      <w:tblPr>
        <w:tblStyle w:val="5"/>
        <w:tblpPr w:leftFromText="180" w:rightFromText="180" w:vertAnchor="text" w:horzAnchor="page" w:tblpX="1808" w:tblpY="102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50"/>
        <w:gridCol w:w="3338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月份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重点项目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内容要求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份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.召开新学期</w:t>
            </w:r>
            <w:r>
              <w:rPr>
                <w:rFonts w:hint="eastAsia"/>
                <w:szCs w:val="21"/>
                <w:lang w:eastAsia="zh-CN"/>
              </w:rPr>
              <w:t>教学</w:t>
            </w:r>
            <w:r>
              <w:rPr>
                <w:rFonts w:hint="eastAsia"/>
                <w:szCs w:val="21"/>
              </w:rPr>
              <w:t>工作会议</w:t>
            </w:r>
            <w:r>
              <w:rPr>
                <w:rFonts w:hint="eastAsia"/>
                <w:szCs w:val="21"/>
                <w:lang w:eastAsia="zh-CN"/>
              </w:rPr>
              <w:t>，教材发放工作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完成</w:t>
            </w:r>
            <w:r>
              <w:rPr>
                <w:rFonts w:hint="eastAsia"/>
                <w:szCs w:val="21"/>
              </w:rPr>
              <w:t>学期</w:t>
            </w:r>
            <w:r>
              <w:rPr>
                <w:rFonts w:hint="eastAsia"/>
                <w:szCs w:val="21"/>
                <w:lang w:eastAsia="zh-CN"/>
              </w:rPr>
              <w:t>教学工作</w:t>
            </w:r>
            <w:r>
              <w:rPr>
                <w:rFonts w:hint="eastAsia"/>
                <w:szCs w:val="21"/>
              </w:rPr>
              <w:t>计划</w:t>
            </w:r>
            <w:r>
              <w:rPr>
                <w:rFonts w:hint="eastAsia"/>
                <w:szCs w:val="21"/>
                <w:lang w:eastAsia="zh-CN"/>
              </w:rPr>
              <w:t>、教学三表制定工作，师资调配，完成开学前教学常规准备工作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制订和出台系部学期活动经费预算方案；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结合学院重点工作安排，以系部活动项目为载体</w:t>
            </w:r>
            <w:r>
              <w:rPr>
                <w:rFonts w:hint="eastAsia"/>
                <w:szCs w:val="21"/>
                <w:lang w:eastAsia="zh-CN"/>
              </w:rPr>
              <w:t>，制定实施计划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32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eastAsia="zh-CN"/>
              </w:rPr>
              <w:t>修订</w:t>
            </w:r>
            <w:r>
              <w:rPr>
                <w:rFonts w:hint="eastAsia"/>
                <w:szCs w:val="21"/>
              </w:rPr>
              <w:t>系部项目实习及耗材预算方案；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>结合实施性教学计划，以班级为单位进行实习项目安排和耗材预算。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0" w:firstLineChars="10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32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.完善学生学业成绩建档和省综合管理平台填报工作。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>实施学生补考，完善学生学籍档案及省综合管理平台信息填报工作。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0" w:firstLineChars="10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4"/>
                <w:szCs w:val="32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10" w:hanging="210" w:hangingChars="100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5.综合高中转段复习工作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做好综合高中分流转段工作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0" w:firstLineChars="10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eastAsia="zh-CN"/>
              </w:rPr>
              <w:t>完善修订</w:t>
            </w:r>
            <w:r>
              <w:rPr>
                <w:rFonts w:hint="eastAsia"/>
                <w:szCs w:val="21"/>
              </w:rPr>
              <w:t>实训基地建设</w:t>
            </w:r>
            <w:r>
              <w:rPr>
                <w:rFonts w:hint="eastAsia"/>
                <w:szCs w:val="21"/>
                <w:lang w:eastAsia="zh-CN"/>
              </w:rPr>
              <w:t>、实训室制度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完善修订</w:t>
            </w:r>
            <w:r>
              <w:rPr>
                <w:rFonts w:hint="eastAsia"/>
                <w:szCs w:val="21"/>
              </w:rPr>
              <w:t>实训基地建设</w:t>
            </w:r>
            <w:r>
              <w:rPr>
                <w:rFonts w:hint="eastAsia"/>
                <w:szCs w:val="21"/>
                <w:lang w:eastAsia="zh-CN"/>
              </w:rPr>
              <w:t>、实训室制度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组建重点项目大赛训练团队，细化工作目标，并组织长效训练工作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成立校级技能大赛团队、健全制度建设、细化工作目标，并组织长效训练工作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0" w:firstLineChars="1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.实施校际交流、企业调研，诊改系部专业设置存在的问题；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以问题为导向，抓住骨干专业，推进校企合作、校校合作，调研论证专业设置。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组织和实施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2022届对口高考技能训练冲刺考试及体检工作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做好考前学生心理辅导，</w:t>
            </w:r>
            <w:r>
              <w:rPr>
                <w:rFonts w:hint="eastAsia" w:ascii="宋体" w:hAnsi="宋体"/>
                <w:szCs w:val="21"/>
                <w:lang w:eastAsia="zh-CN"/>
              </w:rPr>
              <w:t>组织和实施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2022届对口高考技能考试及体检工作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5.全国中等职业学校系统校级配置筹备工作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配置管理员，做好系统培训、数据填报工作。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份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.研讨和优化系部专业设置，组织专业发展论坛；</w:t>
            </w:r>
            <w:r>
              <w:rPr>
                <w:rFonts w:hint="eastAsia" w:ascii="宋体" w:hAnsi="宋体"/>
                <w:szCs w:val="21"/>
                <w:lang w:eastAsia="zh-CN"/>
              </w:rPr>
              <w:t>推动专业体系建设，形成品牌核心竞争力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研讨和出台系部专业优化方案，总结校企合作推进情况，完善教学管理机制。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.组织和实施20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届对口高考冲刺工作；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做好考前强化训练及模拟考试、筹备</w:t>
            </w:r>
            <w:r>
              <w:rPr>
                <w:rFonts w:hint="eastAsia" w:ascii="宋体" w:hAnsi="宋体"/>
                <w:szCs w:val="21"/>
              </w:rPr>
              <w:t>组织送考工作。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.完善师资建设三项工程，抓好师资引进和重点项目培训；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实施骨干教师进企业、进高校重点项目培训</w:t>
            </w:r>
            <w:r>
              <w:rPr>
                <w:rFonts w:hint="eastAsia" w:ascii="宋体" w:hAnsi="宋体"/>
                <w:szCs w:val="21"/>
                <w:lang w:eastAsia="zh-CN"/>
              </w:rPr>
              <w:t>、确定省级以上网培人员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推动系部骨干专业试题库、文化试题库修订工作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成立命题组，结合修订人才培养方案建立专业理论试题库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lang w:eastAsia="zh-CN"/>
              </w:rPr>
              <w:t>组织期中考试，检查线上教学及上半学期教学效果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分系部组织期中阶段性考核，根据考试结果调整教学计划并发放专业和文化试题库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份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1.科学优质组织职教宣传周系列活动；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科学制定职教宣传周活动方案，通过靠牌、学生作品、现场技能展示、观摩和系列活动等充分展示办学实力及教育教学成绩。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完善教学制度建设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完善、修订教师学科成绩奖励办法、学生奖学金发放细则、教学事故认定办法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召开技能大赛训练团队分析会，聘请专家指导。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通过分析会和专家指导，提高大赛训练团队的训练成绩。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113" w:right="113" w:firstLine="420" w:firstLineChars="200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.科学规范实施教师教学质量考核；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依据考核办法、科学制定量化标准，公平公正公开实施量化考核。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.严格规范组织系部班级学生技能抽测工作；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科学制定技能抽测方案，教考分离，聘请校外专家进行考核。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.系统做好系、处学年度目标考核工作；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跟据目标考核方案，对系、处年度目标完成情况进行量化、打分、排名，评出优秀系、处。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hanging="210" w:hangingChars="1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.制订和出台暑期教干、教师重点项目培训方案。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科学制定教干培训方案，联系培训单位实施培训；确定国培、省培名单，组织教师参加重点项目培训。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.系统组织系部教育教学视导工作；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科学制定教育教学视导方案，对系部教育教学工作进行评价，挖掘两点，指出不足及存在问题。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113" w:right="113" w:firstLine="420" w:firstLineChars="200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.严格规范组织系部学生期终学业考试；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教考分离，按中高考标准规范组织，严查考风考纪，规范考风，学生成绩及时上传中职系统。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做好学期教学总结工作，规范实施奖学金制度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撰写工作总结报告，总结成绩，提出下一步工作计划，评选</w:t>
            </w:r>
            <w:r>
              <w:rPr>
                <w:rFonts w:hint="eastAsia" w:ascii="宋体" w:hAnsi="宋体"/>
                <w:szCs w:val="21"/>
                <w:lang w:eastAsia="zh-CN"/>
              </w:rPr>
              <w:t>优秀学科奖、</w:t>
            </w:r>
            <w:r>
              <w:rPr>
                <w:rFonts w:hint="eastAsia" w:ascii="宋体" w:hAnsi="宋体"/>
                <w:szCs w:val="21"/>
              </w:rPr>
              <w:t>学习标兵，发放奖学金。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8、做好招生工作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配合招生就业处做好学校招生工作，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92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</w:pPr>
          </w:p>
        </w:tc>
        <w:tc>
          <w:tcPr>
            <w:tcW w:w="3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ind w:left="210" w:leftChars="0" w:hanging="210" w:hangingChars="1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9、书籍、本簿教学用品购买计划</w:t>
            </w:r>
          </w:p>
        </w:tc>
        <w:tc>
          <w:tcPr>
            <w:tcW w:w="33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统计下一学期教学用品数量并形成报告。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6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323CC"/>
    <w:multiLevelType w:val="singleLevel"/>
    <w:tmpl w:val="89F323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1DCB5D"/>
    <w:multiLevelType w:val="singleLevel"/>
    <w:tmpl w:val="F91DCB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988"/>
    <w:rsid w:val="0375056A"/>
    <w:rsid w:val="08B948C0"/>
    <w:rsid w:val="093D3824"/>
    <w:rsid w:val="0BBC4144"/>
    <w:rsid w:val="0FAE1E88"/>
    <w:rsid w:val="12C16C2B"/>
    <w:rsid w:val="19F726D3"/>
    <w:rsid w:val="21703362"/>
    <w:rsid w:val="218D7F24"/>
    <w:rsid w:val="21CA5849"/>
    <w:rsid w:val="257539AC"/>
    <w:rsid w:val="29E97B73"/>
    <w:rsid w:val="2C2F00AA"/>
    <w:rsid w:val="2D086646"/>
    <w:rsid w:val="2ED36A43"/>
    <w:rsid w:val="31D9438F"/>
    <w:rsid w:val="32144A36"/>
    <w:rsid w:val="32664C62"/>
    <w:rsid w:val="334A5AC8"/>
    <w:rsid w:val="352301A6"/>
    <w:rsid w:val="369A64B1"/>
    <w:rsid w:val="3C2C70BE"/>
    <w:rsid w:val="3F6F0702"/>
    <w:rsid w:val="3FBC4805"/>
    <w:rsid w:val="42B309F0"/>
    <w:rsid w:val="49BD057B"/>
    <w:rsid w:val="4E1E4A17"/>
    <w:rsid w:val="51996800"/>
    <w:rsid w:val="529B4B0C"/>
    <w:rsid w:val="52F73030"/>
    <w:rsid w:val="551B0487"/>
    <w:rsid w:val="55963F21"/>
    <w:rsid w:val="5A256F93"/>
    <w:rsid w:val="5B49752A"/>
    <w:rsid w:val="5D015C09"/>
    <w:rsid w:val="5DC919A0"/>
    <w:rsid w:val="5E5A6FAE"/>
    <w:rsid w:val="61D908F5"/>
    <w:rsid w:val="62DC025B"/>
    <w:rsid w:val="648E41F2"/>
    <w:rsid w:val="666077D0"/>
    <w:rsid w:val="675A36B5"/>
    <w:rsid w:val="6A750524"/>
    <w:rsid w:val="6B291DE4"/>
    <w:rsid w:val="6C685534"/>
    <w:rsid w:val="703C325E"/>
    <w:rsid w:val="76DF412B"/>
    <w:rsid w:val="779D6637"/>
    <w:rsid w:val="7A04063C"/>
    <w:rsid w:val="7AE06D9B"/>
    <w:rsid w:val="7E515051"/>
    <w:rsid w:val="7EDB0D51"/>
    <w:rsid w:val="7F4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2019-12-27T01:45:00Z</dcterms:created>
  <dc:creator>Administrator</dc:creator>
  <cp:lastModifiedBy>沐木</cp:lastModifiedBy>
  <cp:lastPrinted>2022-02-14T01:33:00Z</cp:lastPrinted>
  <dcterms:modified xsi:type="dcterms:W3CDTF">2022-02-14T01:52:10Z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D854F4226C554826928ACCA1B744E006</vt:lpwstr>
  </property>
</Properties>
</file>