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小标宋简体" w:eastAsia="方正小标宋简体"/>
          <w:sz w:val="52"/>
          <w:szCs w:val="52"/>
        </w:rPr>
      </w:pPr>
    </w:p>
    <w:p>
      <w:pPr>
        <w:spacing w:line="360" w:lineRule="auto"/>
        <w:jc w:val="center"/>
        <w:rPr>
          <w:rFonts w:hint="eastAsia" w:ascii="方正小标宋简体" w:eastAsia="方正小标宋简体"/>
          <w:sz w:val="52"/>
          <w:szCs w:val="52"/>
        </w:rPr>
      </w:pPr>
    </w:p>
    <w:p>
      <w:pPr>
        <w:spacing w:line="360" w:lineRule="auto"/>
        <w:jc w:val="center"/>
        <w:rPr>
          <w:rFonts w:ascii="方正小标宋简体" w:eastAsia="方正小标宋简体"/>
          <w:sz w:val="52"/>
          <w:szCs w:val="52"/>
        </w:rPr>
      </w:pPr>
      <w:r>
        <w:rPr>
          <w:rFonts w:hint="eastAsia" w:ascii="方正小标宋简体" w:eastAsia="方正小标宋简体"/>
          <w:sz w:val="52"/>
          <w:szCs w:val="52"/>
          <w:lang w:eastAsia="zh-CN"/>
        </w:rPr>
        <w:t>宿迁市中等职业</w:t>
      </w:r>
      <w:r>
        <w:rPr>
          <w:rFonts w:hint="eastAsia" w:ascii="方正小标宋简体" w:eastAsia="方正小标宋简体"/>
          <w:sz w:val="52"/>
          <w:szCs w:val="52"/>
        </w:rPr>
        <w:t>学校</w:t>
      </w:r>
    </w:p>
    <w:p>
      <w:pPr>
        <w:spacing w:line="360" w:lineRule="auto"/>
        <w:jc w:val="center"/>
        <w:rPr>
          <w:rFonts w:hint="eastAsia" w:ascii="方正楷体_GBK" w:hAnsi="宋体" w:eastAsia="方正楷体_GBK"/>
          <w:bCs/>
          <w:sz w:val="72"/>
          <w:szCs w:val="72"/>
        </w:rPr>
      </w:pPr>
      <w:r>
        <w:rPr>
          <w:rFonts w:hint="eastAsia" w:ascii="方正小标宋简体" w:eastAsia="方正小标宋简体"/>
          <w:sz w:val="72"/>
          <w:szCs w:val="72"/>
        </w:rPr>
        <w:t>专业</w:t>
      </w:r>
      <w:r>
        <w:rPr>
          <w:rFonts w:hint="eastAsia" w:ascii="方正小标宋简体" w:eastAsia="方正小标宋简体"/>
          <w:sz w:val="72"/>
          <w:szCs w:val="72"/>
          <w:lang w:eastAsia="zh-CN"/>
        </w:rPr>
        <w:t>实施性</w:t>
      </w:r>
      <w:r>
        <w:rPr>
          <w:rFonts w:hint="eastAsia" w:ascii="方正小标宋简体" w:eastAsia="方正小标宋简体"/>
          <w:sz w:val="72"/>
          <w:szCs w:val="72"/>
        </w:rPr>
        <w:t>人才培养方案</w:t>
      </w:r>
    </w:p>
    <w:p>
      <w:pPr>
        <w:ind w:firstLine="880" w:firstLineChars="200"/>
        <w:jc w:val="center"/>
        <w:rPr>
          <w:rFonts w:ascii="方正楷体_GBK" w:eastAsia="方正楷体_GBK"/>
          <w:bCs/>
          <w:sz w:val="44"/>
          <w:szCs w:val="44"/>
        </w:rPr>
      </w:pPr>
    </w:p>
    <w:p>
      <w:pPr>
        <w:ind w:firstLine="880" w:firstLineChars="200"/>
        <w:jc w:val="center"/>
        <w:rPr>
          <w:rFonts w:ascii="方正楷体_GBK" w:eastAsia="方正楷体_GBK"/>
          <w:bCs/>
          <w:sz w:val="44"/>
          <w:szCs w:val="44"/>
        </w:rPr>
      </w:pPr>
    </w:p>
    <w:p>
      <w:pPr>
        <w:ind w:firstLine="880" w:firstLineChars="200"/>
        <w:jc w:val="center"/>
        <w:rPr>
          <w:rFonts w:ascii="方正楷体_GBK" w:eastAsia="方正楷体_GBK"/>
          <w:bCs/>
          <w:sz w:val="44"/>
          <w:szCs w:val="44"/>
        </w:rPr>
      </w:pPr>
    </w:p>
    <w:p>
      <w:pPr>
        <w:ind w:firstLine="880" w:firstLineChars="200"/>
        <w:jc w:val="center"/>
        <w:rPr>
          <w:rFonts w:ascii="方正楷体_GBK" w:eastAsia="方正楷体_GBK"/>
          <w:bCs/>
          <w:sz w:val="44"/>
          <w:szCs w:val="44"/>
        </w:rPr>
      </w:pPr>
    </w:p>
    <w:p>
      <w:pPr>
        <w:spacing w:line="800" w:lineRule="exact"/>
        <w:ind w:firstLine="1600" w:firstLineChars="400"/>
        <w:rPr>
          <w:rFonts w:ascii="仿宋_GB2312" w:eastAsia="仿宋_GB2312"/>
          <w:sz w:val="36"/>
          <w:u w:val="single"/>
        </w:rPr>
      </w:pPr>
      <w:r>
        <w:rPr>
          <w:rFonts w:hint="eastAsia" w:ascii="仿宋_GB2312" w:eastAsia="仿宋_GB2312"/>
          <w:spacing w:val="20"/>
          <w:sz w:val="36"/>
        </w:rPr>
        <w:t>学校名称</w:t>
      </w:r>
      <w:r>
        <w:rPr>
          <w:rFonts w:hint="eastAsia" w:ascii="仿宋_GB2312" w:eastAsia="仿宋_GB2312"/>
          <w:sz w:val="36"/>
        </w:rPr>
        <w:t xml:space="preserve"> </w:t>
      </w:r>
      <w:r>
        <w:rPr>
          <w:rFonts w:hint="eastAsia" w:ascii="仿宋_GB2312" w:eastAsia="仿宋_GB2312"/>
          <w:sz w:val="36"/>
          <w:u w:val="single"/>
        </w:rPr>
        <w:t xml:space="preserve"> </w:t>
      </w:r>
      <w:r>
        <w:rPr>
          <w:rFonts w:hint="eastAsia" w:ascii="仿宋_GB2312" w:eastAsia="仿宋_GB2312"/>
          <w:sz w:val="36"/>
          <w:u w:val="single"/>
          <w:lang w:val="en-US" w:eastAsia="zh-CN"/>
        </w:rPr>
        <w:t>江苏省宿豫中等专业学校</w:t>
      </w:r>
      <w:r>
        <w:rPr>
          <w:rFonts w:hint="eastAsia" w:ascii="仿宋_GB2312" w:eastAsia="仿宋_GB2312"/>
          <w:sz w:val="36"/>
          <w:u w:val="single"/>
        </w:rPr>
        <w:t xml:space="preserve"> </w:t>
      </w:r>
    </w:p>
    <w:p>
      <w:pPr>
        <w:spacing w:line="800" w:lineRule="exact"/>
        <w:ind w:firstLine="1600" w:firstLineChars="400"/>
        <w:rPr>
          <w:rFonts w:ascii="仿宋_GB2312" w:eastAsia="仿宋_GB2312"/>
          <w:sz w:val="36"/>
          <w:u w:val="single"/>
        </w:rPr>
      </w:pPr>
      <w:r>
        <w:rPr>
          <w:rFonts w:hint="eastAsia" w:ascii="仿宋_GB2312" w:eastAsia="仿宋_GB2312"/>
          <w:spacing w:val="20"/>
          <w:sz w:val="36"/>
        </w:rPr>
        <w:t>专业名称</w:t>
      </w:r>
      <w:r>
        <w:rPr>
          <w:rFonts w:hint="eastAsia" w:ascii="仿宋_GB2312" w:eastAsia="仿宋_GB2312"/>
          <w:sz w:val="36"/>
        </w:rPr>
        <w:t xml:space="preserve"> </w:t>
      </w:r>
      <w:r>
        <w:rPr>
          <w:rFonts w:hint="eastAsia" w:ascii="仿宋_GB2312" w:eastAsia="仿宋_GB2312"/>
          <w:sz w:val="36"/>
          <w:u w:val="single"/>
        </w:rPr>
        <w:t xml:space="preserve">   </w:t>
      </w:r>
      <w:r>
        <w:rPr>
          <w:rFonts w:hint="eastAsia" w:ascii="仿宋_GB2312" w:eastAsia="仿宋_GB2312"/>
          <w:sz w:val="36"/>
          <w:u w:val="single"/>
          <w:lang w:val="en-US" w:eastAsia="zh-CN"/>
        </w:rPr>
        <w:t xml:space="preserve">  机械加工技术</w:t>
      </w:r>
      <w:r>
        <w:rPr>
          <w:rFonts w:hint="eastAsia" w:ascii="仿宋_GB2312" w:eastAsia="仿宋_GB2312"/>
          <w:sz w:val="36"/>
          <w:u w:val="single"/>
        </w:rPr>
        <w:t xml:space="preserve">       </w:t>
      </w:r>
    </w:p>
    <w:p>
      <w:pPr>
        <w:spacing w:line="800" w:lineRule="exact"/>
        <w:ind w:firstLine="1600" w:firstLineChars="400"/>
        <w:rPr>
          <w:rFonts w:ascii="仿宋_GB2312" w:eastAsia="仿宋_GB2312"/>
          <w:spacing w:val="20"/>
          <w:sz w:val="36"/>
          <w:u w:val="single"/>
        </w:rPr>
      </w:pPr>
      <w:r>
        <w:rPr>
          <w:rFonts w:hint="eastAsia" w:ascii="仿宋_GB2312" w:eastAsia="仿宋_GB2312"/>
          <w:spacing w:val="20"/>
          <w:sz w:val="36"/>
        </w:rPr>
        <w:t xml:space="preserve">专业代码 </w:t>
      </w:r>
      <w:r>
        <w:rPr>
          <w:rFonts w:hint="eastAsia" w:ascii="仿宋_GB2312" w:eastAsia="仿宋_GB2312"/>
          <w:spacing w:val="20"/>
          <w:sz w:val="36"/>
          <w:u w:val="single"/>
        </w:rPr>
        <w:t xml:space="preserve">    </w:t>
      </w:r>
      <w:r>
        <w:rPr>
          <w:rFonts w:hint="eastAsia" w:ascii="仿宋_GB2312" w:eastAsia="仿宋_GB2312"/>
          <w:spacing w:val="20"/>
          <w:sz w:val="36"/>
          <w:u w:val="single"/>
          <w:lang w:val="en-US" w:eastAsia="zh-CN"/>
        </w:rPr>
        <w:t xml:space="preserve">  660102</w:t>
      </w:r>
      <w:r>
        <w:rPr>
          <w:rFonts w:hint="eastAsia" w:ascii="仿宋_GB2312" w:eastAsia="仿宋_GB2312"/>
          <w:spacing w:val="20"/>
          <w:sz w:val="36"/>
          <w:u w:val="single"/>
        </w:rPr>
        <w:t xml:space="preserve"> </w:t>
      </w:r>
      <w:r>
        <w:rPr>
          <w:rFonts w:ascii="仿宋_GB2312" w:eastAsia="仿宋_GB2312"/>
          <w:spacing w:val="20"/>
          <w:sz w:val="36"/>
          <w:u w:val="single"/>
        </w:rPr>
        <w:t xml:space="preserve"> </w:t>
      </w:r>
      <w:r>
        <w:rPr>
          <w:rFonts w:hint="eastAsia" w:ascii="仿宋_GB2312" w:eastAsia="仿宋_GB2312"/>
          <w:spacing w:val="20"/>
          <w:sz w:val="36"/>
          <w:u w:val="single"/>
          <w:lang w:val="en-US" w:eastAsia="zh-CN"/>
        </w:rPr>
        <w:t xml:space="preserve">     </w:t>
      </w:r>
      <w:r>
        <w:rPr>
          <w:rFonts w:hint="eastAsia" w:ascii="仿宋_GB2312" w:eastAsia="仿宋_GB2312"/>
          <w:spacing w:val="20"/>
          <w:sz w:val="36"/>
          <w:u w:val="single"/>
        </w:rPr>
        <w:t xml:space="preserve"> </w:t>
      </w:r>
    </w:p>
    <w:p>
      <w:pPr>
        <w:spacing w:line="800" w:lineRule="exact"/>
        <w:ind w:firstLine="1600" w:firstLineChars="500"/>
        <w:rPr>
          <w:rFonts w:hint="eastAsia" w:ascii="仿宋_GB2312" w:eastAsia="仿宋_GB2312"/>
          <w:sz w:val="32"/>
          <w:szCs w:val="32"/>
        </w:rPr>
      </w:pPr>
      <w:r>
        <w:rPr>
          <w:rFonts w:hint="eastAsia" w:ascii="仿宋_GB2312" w:eastAsia="仿宋_GB2312"/>
          <w:sz w:val="32"/>
          <w:szCs w:val="32"/>
        </w:rPr>
        <w:t>专门化方向</w:t>
      </w:r>
      <w:r>
        <w:rPr>
          <w:rFonts w:hint="eastAsia" w:ascii="仿宋_GB2312" w:eastAsia="仿宋_GB2312"/>
          <w:sz w:val="36"/>
        </w:rPr>
        <w:t xml:space="preserve"> </w:t>
      </w:r>
      <w:r>
        <w:rPr>
          <w:rFonts w:hint="eastAsia" w:ascii="仿宋_GB2312" w:eastAsia="仿宋_GB2312"/>
          <w:sz w:val="36"/>
          <w:u w:val="single"/>
        </w:rPr>
        <w:t xml:space="preserve">  </w:t>
      </w:r>
      <w:r>
        <w:rPr>
          <w:rFonts w:hint="eastAsia" w:ascii="仿宋_GB2312" w:eastAsia="仿宋_GB2312"/>
          <w:sz w:val="36"/>
          <w:u w:val="single"/>
          <w:lang w:val="en-US" w:eastAsia="zh-CN"/>
        </w:rPr>
        <w:t xml:space="preserve"> 车削加工、铣削加工 </w:t>
      </w:r>
      <w:r>
        <w:rPr>
          <w:rFonts w:hint="eastAsia" w:ascii="仿宋_GB2312" w:eastAsia="仿宋_GB2312"/>
          <w:sz w:val="36"/>
          <w:u w:val="single"/>
        </w:rPr>
        <w:t xml:space="preserve">  </w:t>
      </w:r>
    </w:p>
    <w:p>
      <w:pPr>
        <w:ind w:firstLine="640" w:firstLineChars="200"/>
        <w:jc w:val="center"/>
        <w:rPr>
          <w:rFonts w:ascii="方正楷体_GBK" w:hAnsi="楷体" w:eastAsia="方正楷体_GBK"/>
          <w:bCs/>
          <w:sz w:val="32"/>
          <w:szCs w:val="32"/>
        </w:rPr>
      </w:pPr>
    </w:p>
    <w:p>
      <w:pPr>
        <w:ind w:firstLine="640" w:firstLineChars="200"/>
        <w:jc w:val="center"/>
        <w:rPr>
          <w:rFonts w:ascii="方正楷体_GBK" w:hAnsi="楷体" w:eastAsia="方正楷体_GBK"/>
          <w:bCs/>
          <w:sz w:val="32"/>
          <w:szCs w:val="32"/>
        </w:rPr>
      </w:pPr>
    </w:p>
    <w:p>
      <w:pPr>
        <w:ind w:firstLine="640" w:firstLineChars="200"/>
        <w:jc w:val="center"/>
        <w:rPr>
          <w:rFonts w:ascii="方正楷体_GBK" w:hAnsi="楷体" w:eastAsia="方正楷体_GBK"/>
          <w:bCs/>
          <w:sz w:val="32"/>
          <w:szCs w:val="32"/>
        </w:rPr>
      </w:pPr>
    </w:p>
    <w:p>
      <w:pPr>
        <w:tabs>
          <w:tab w:val="left" w:pos="7950"/>
        </w:tabs>
        <w:ind w:firstLine="560" w:firstLineChars="200"/>
        <w:jc w:val="center"/>
        <w:rPr>
          <w:rFonts w:hint="default" w:ascii="方正楷体_GBK" w:hAnsi="楷体" w:eastAsia="方正楷体_GBK"/>
          <w:b/>
          <w:bCs w:val="0"/>
          <w:sz w:val="28"/>
          <w:szCs w:val="28"/>
          <w:lang w:val="en-US" w:eastAsia="zh-CN"/>
        </w:rPr>
      </w:pPr>
      <w:r>
        <w:rPr>
          <w:rFonts w:hint="eastAsia" w:ascii="方正楷体_GBK" w:hAnsi="楷体" w:eastAsia="方正楷体_GBK"/>
          <w:b/>
          <w:bCs w:val="0"/>
          <w:sz w:val="28"/>
          <w:szCs w:val="28"/>
          <w:lang w:eastAsia="zh-CN"/>
        </w:rPr>
        <w:t>宿迁市教育局</w:t>
      </w:r>
      <w:r>
        <w:rPr>
          <w:rFonts w:hint="eastAsia" w:ascii="方正楷体_GBK" w:hAnsi="楷体" w:eastAsia="方正楷体_GBK"/>
          <w:b/>
          <w:bCs w:val="0"/>
          <w:sz w:val="28"/>
          <w:szCs w:val="28"/>
          <w:lang w:val="en-US" w:eastAsia="zh-CN"/>
        </w:rPr>
        <w:t xml:space="preserve">  印制</w:t>
      </w:r>
    </w:p>
    <w:p>
      <w:pPr>
        <w:autoSpaceDE w:val="0"/>
        <w:autoSpaceDN w:val="0"/>
        <w:adjustRightInd w:val="0"/>
        <w:spacing w:line="380" w:lineRule="exact"/>
        <w:ind w:firstLine="482"/>
        <w:rPr>
          <w:rFonts w:ascii="宋体" w:hAnsi="宋体" w:cs="仿宋"/>
          <w:b/>
          <w:bCs/>
          <w:szCs w:val="21"/>
        </w:rPr>
        <w:sectPr>
          <w:footerReference r:id="rId3" w:type="even"/>
          <w:pgSz w:w="11906" w:h="16838"/>
          <w:pgMar w:top="1440" w:right="1800" w:bottom="1440" w:left="1800" w:header="851" w:footer="992" w:gutter="0"/>
          <w:pgNumType w:start="93"/>
          <w:cols w:space="720" w:num="1"/>
          <w:docGrid w:type="lines" w:linePitch="312" w:charSpace="0"/>
        </w:sectPr>
      </w:pPr>
    </w:p>
    <w:sdt>
      <w:sdtPr>
        <w:rPr>
          <w:rFonts w:ascii="宋体" w:hAnsi="宋体" w:eastAsia="宋体" w:cs="黑体"/>
          <w:kern w:val="2"/>
          <w:sz w:val="44"/>
          <w:szCs w:val="44"/>
          <w:lang w:val="en-US" w:eastAsia="zh-CN" w:bidi="ar-SA"/>
        </w:rPr>
        <w:id w:val="147459527"/>
        <w15:color w:val="DBDBDB"/>
        <w:docPartObj>
          <w:docPartGallery w:val="Table of Contents"/>
          <w:docPartUnique/>
        </w:docPartObj>
      </w:sdtPr>
      <w:sdtEndPr>
        <w:rPr>
          <w:rFonts w:ascii="宋体" w:hAnsi="宋体" w:eastAsia="宋体" w:cs="仿宋"/>
          <w:bCs/>
          <w:kern w:val="2"/>
          <w:sz w:val="21"/>
          <w:szCs w:val="21"/>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313" w:afterLines="100" w:line="240" w:lineRule="auto"/>
            <w:ind w:left="0" w:leftChars="0" w:right="0" w:rightChars="0" w:firstLine="0" w:firstLineChars="0"/>
            <w:jc w:val="center"/>
            <w:textAlignment w:val="auto"/>
            <w:rPr>
              <w:sz w:val="44"/>
              <w:szCs w:val="44"/>
            </w:rPr>
          </w:pPr>
          <w:r>
            <w:rPr>
              <w:rFonts w:ascii="宋体" w:hAnsi="宋体" w:eastAsia="宋体"/>
              <w:sz w:val="44"/>
              <w:szCs w:val="44"/>
            </w:rPr>
            <w:t>目</w:t>
          </w:r>
          <w:r>
            <w:rPr>
              <w:rFonts w:hint="eastAsia" w:ascii="宋体" w:hAnsi="宋体"/>
              <w:sz w:val="44"/>
              <w:szCs w:val="44"/>
              <w:lang w:val="en-US" w:eastAsia="zh-CN"/>
            </w:rPr>
            <w:t xml:space="preserve"> </w:t>
          </w:r>
          <w:r>
            <w:rPr>
              <w:rFonts w:ascii="宋体" w:hAnsi="宋体" w:eastAsia="宋体"/>
              <w:sz w:val="44"/>
              <w:szCs w:val="44"/>
            </w:rPr>
            <w:t>录</w:t>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Cs w:val="21"/>
            </w:rPr>
            <w:fldChar w:fldCharType="begin"/>
          </w:r>
          <w:r>
            <w:rPr>
              <w:rFonts w:ascii="宋体" w:hAnsi="宋体" w:cs="仿宋"/>
              <w:b/>
              <w:bCs/>
              <w:szCs w:val="21"/>
            </w:rPr>
            <w:instrText xml:space="preserve">TOC \o "1-3" \h \u </w:instrText>
          </w:r>
          <w:r>
            <w:rPr>
              <w:rFonts w:ascii="宋体" w:hAnsi="宋体" w:cs="仿宋"/>
              <w:b/>
              <w:bCs/>
              <w:szCs w:val="21"/>
            </w:rPr>
            <w:fldChar w:fldCharType="separate"/>
          </w:r>
          <w:r>
            <w:rPr>
              <w:rFonts w:ascii="宋体" w:hAnsi="宋体" w:cs="仿宋"/>
              <w:b/>
              <w:bCs/>
              <w:sz w:val="28"/>
              <w:szCs w:val="28"/>
            </w:rPr>
            <w:fldChar w:fldCharType="begin"/>
          </w:r>
          <w:r>
            <w:rPr>
              <w:rFonts w:ascii="宋体" w:hAnsi="宋体" w:cs="仿宋"/>
              <w:b/>
              <w:bCs/>
              <w:sz w:val="28"/>
              <w:szCs w:val="28"/>
            </w:rPr>
            <w:instrText xml:space="preserve"> HYPERLINK \l _Toc24294 </w:instrText>
          </w:r>
          <w:r>
            <w:rPr>
              <w:rFonts w:ascii="宋体" w:hAnsi="宋体" w:cs="仿宋"/>
              <w:b/>
              <w:bCs/>
              <w:sz w:val="28"/>
              <w:szCs w:val="28"/>
            </w:rPr>
            <w:fldChar w:fldCharType="separate"/>
          </w:r>
          <w:r>
            <w:rPr>
              <w:rFonts w:hint="eastAsia" w:ascii="宋体" w:hAnsi="宋体" w:cs="仿宋"/>
              <w:b/>
              <w:bCs/>
              <w:sz w:val="28"/>
              <w:szCs w:val="28"/>
            </w:rPr>
            <w:t>一、专业与专门化方向</w:t>
          </w:r>
          <w:r>
            <w:rPr>
              <w:b/>
              <w:bCs/>
              <w:sz w:val="28"/>
              <w:szCs w:val="28"/>
            </w:rPr>
            <w:tab/>
          </w:r>
          <w:r>
            <w:rPr>
              <w:b/>
              <w:bCs/>
              <w:sz w:val="28"/>
              <w:szCs w:val="28"/>
            </w:rPr>
            <w:fldChar w:fldCharType="begin"/>
          </w:r>
          <w:r>
            <w:rPr>
              <w:b/>
              <w:bCs/>
              <w:sz w:val="28"/>
              <w:szCs w:val="28"/>
            </w:rPr>
            <w:instrText xml:space="preserve"> PAGEREF _Toc24294 \h </w:instrText>
          </w:r>
          <w:r>
            <w:rPr>
              <w:b/>
              <w:bCs/>
              <w:sz w:val="28"/>
              <w:szCs w:val="28"/>
            </w:rPr>
            <w:fldChar w:fldCharType="separate"/>
          </w:r>
          <w:r>
            <w:rPr>
              <w:b/>
              <w:bCs/>
              <w:sz w:val="28"/>
              <w:szCs w:val="28"/>
            </w:rPr>
            <w:t>1</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_Toc30745 </w:instrText>
          </w:r>
          <w:r>
            <w:rPr>
              <w:rFonts w:ascii="宋体" w:hAnsi="宋体" w:cs="仿宋"/>
              <w:b/>
              <w:bCs/>
              <w:sz w:val="28"/>
              <w:szCs w:val="28"/>
            </w:rPr>
            <w:fldChar w:fldCharType="separate"/>
          </w:r>
          <w:r>
            <w:rPr>
              <w:rFonts w:hint="eastAsia" w:ascii="宋体" w:hAnsi="宋体" w:cs="仿宋"/>
              <w:b/>
              <w:bCs/>
              <w:sz w:val="28"/>
              <w:szCs w:val="28"/>
            </w:rPr>
            <w:t>二、入学要求与基本学制</w:t>
          </w:r>
          <w:r>
            <w:rPr>
              <w:b/>
              <w:bCs/>
              <w:sz w:val="28"/>
              <w:szCs w:val="28"/>
            </w:rPr>
            <w:tab/>
          </w:r>
          <w:r>
            <w:rPr>
              <w:b/>
              <w:bCs/>
              <w:sz w:val="28"/>
              <w:szCs w:val="28"/>
            </w:rPr>
            <w:fldChar w:fldCharType="begin"/>
          </w:r>
          <w:r>
            <w:rPr>
              <w:b/>
              <w:bCs/>
              <w:sz w:val="28"/>
              <w:szCs w:val="28"/>
            </w:rPr>
            <w:instrText xml:space="preserve"> PAGEREF _Toc30745 \h </w:instrText>
          </w:r>
          <w:r>
            <w:rPr>
              <w:b/>
              <w:bCs/>
              <w:sz w:val="28"/>
              <w:szCs w:val="28"/>
            </w:rPr>
            <w:fldChar w:fldCharType="separate"/>
          </w:r>
          <w:r>
            <w:rPr>
              <w:b/>
              <w:bCs/>
              <w:sz w:val="28"/>
              <w:szCs w:val="28"/>
            </w:rPr>
            <w:t>1</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_Toc24924 </w:instrText>
          </w:r>
          <w:r>
            <w:rPr>
              <w:rFonts w:ascii="宋体" w:hAnsi="宋体" w:cs="仿宋"/>
              <w:b/>
              <w:bCs/>
              <w:sz w:val="28"/>
              <w:szCs w:val="28"/>
            </w:rPr>
            <w:fldChar w:fldCharType="separate"/>
          </w:r>
          <w:r>
            <w:rPr>
              <w:rFonts w:hint="eastAsia" w:ascii="宋体" w:hAnsi="宋体" w:cs="仿宋"/>
              <w:b/>
              <w:bCs/>
              <w:sz w:val="28"/>
              <w:szCs w:val="28"/>
            </w:rPr>
            <w:t>三、培养目标</w:t>
          </w:r>
          <w:r>
            <w:rPr>
              <w:b/>
              <w:bCs/>
              <w:sz w:val="28"/>
              <w:szCs w:val="28"/>
            </w:rPr>
            <w:tab/>
          </w:r>
          <w:r>
            <w:rPr>
              <w:b/>
              <w:bCs/>
              <w:sz w:val="28"/>
              <w:szCs w:val="28"/>
            </w:rPr>
            <w:fldChar w:fldCharType="begin"/>
          </w:r>
          <w:r>
            <w:rPr>
              <w:b/>
              <w:bCs/>
              <w:sz w:val="28"/>
              <w:szCs w:val="28"/>
            </w:rPr>
            <w:instrText xml:space="preserve"> PAGEREF _Toc24924 \h </w:instrText>
          </w:r>
          <w:r>
            <w:rPr>
              <w:b/>
              <w:bCs/>
              <w:sz w:val="28"/>
              <w:szCs w:val="28"/>
            </w:rPr>
            <w:fldChar w:fldCharType="separate"/>
          </w:r>
          <w:r>
            <w:rPr>
              <w:b/>
              <w:bCs/>
              <w:sz w:val="28"/>
              <w:szCs w:val="28"/>
            </w:rPr>
            <w:t>1</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_Toc19760 </w:instrText>
          </w:r>
          <w:r>
            <w:rPr>
              <w:rFonts w:ascii="宋体" w:hAnsi="宋体" w:cs="仿宋"/>
              <w:b/>
              <w:bCs/>
              <w:sz w:val="28"/>
              <w:szCs w:val="28"/>
            </w:rPr>
            <w:fldChar w:fldCharType="separate"/>
          </w:r>
          <w:r>
            <w:rPr>
              <w:rFonts w:hint="eastAsia" w:ascii="宋体" w:hAnsi="宋体" w:cs="仿宋"/>
              <w:b/>
              <w:bCs/>
              <w:sz w:val="28"/>
              <w:szCs w:val="28"/>
            </w:rPr>
            <w:t>四、职业面向</w:t>
          </w:r>
          <w:r>
            <w:rPr>
              <w:b/>
              <w:bCs/>
              <w:sz w:val="28"/>
              <w:szCs w:val="28"/>
            </w:rPr>
            <w:tab/>
          </w:r>
          <w:r>
            <w:rPr>
              <w:b/>
              <w:bCs/>
              <w:sz w:val="28"/>
              <w:szCs w:val="28"/>
            </w:rPr>
            <w:fldChar w:fldCharType="begin"/>
          </w:r>
          <w:r>
            <w:rPr>
              <w:b/>
              <w:bCs/>
              <w:sz w:val="28"/>
              <w:szCs w:val="28"/>
            </w:rPr>
            <w:instrText xml:space="preserve"> PAGEREF _Toc19760 \h </w:instrText>
          </w:r>
          <w:r>
            <w:rPr>
              <w:b/>
              <w:bCs/>
              <w:sz w:val="28"/>
              <w:szCs w:val="28"/>
            </w:rPr>
            <w:fldChar w:fldCharType="separate"/>
          </w:r>
          <w:r>
            <w:rPr>
              <w:b/>
              <w:bCs/>
              <w:sz w:val="28"/>
              <w:szCs w:val="28"/>
            </w:rPr>
            <w:t>1</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_Toc77 </w:instrText>
          </w:r>
          <w:r>
            <w:rPr>
              <w:rFonts w:ascii="宋体" w:hAnsi="宋体" w:cs="仿宋"/>
              <w:b/>
              <w:bCs/>
              <w:sz w:val="28"/>
              <w:szCs w:val="28"/>
            </w:rPr>
            <w:fldChar w:fldCharType="separate"/>
          </w:r>
          <w:r>
            <w:rPr>
              <w:rFonts w:hint="eastAsia" w:ascii="宋体" w:hAnsi="宋体" w:cs="仿宋"/>
              <w:b/>
              <w:bCs/>
              <w:sz w:val="28"/>
              <w:szCs w:val="28"/>
            </w:rPr>
            <w:t>五、培养规格</w:t>
          </w:r>
          <w:r>
            <w:rPr>
              <w:b/>
              <w:bCs/>
              <w:sz w:val="28"/>
              <w:szCs w:val="28"/>
            </w:rPr>
            <w:tab/>
          </w:r>
          <w:r>
            <w:rPr>
              <w:b/>
              <w:bCs/>
              <w:sz w:val="28"/>
              <w:szCs w:val="28"/>
            </w:rPr>
            <w:fldChar w:fldCharType="begin"/>
          </w:r>
          <w:r>
            <w:rPr>
              <w:b/>
              <w:bCs/>
              <w:sz w:val="28"/>
              <w:szCs w:val="28"/>
            </w:rPr>
            <w:instrText xml:space="preserve"> PAGEREF _Toc77 \h </w:instrText>
          </w:r>
          <w:r>
            <w:rPr>
              <w:b/>
              <w:bCs/>
              <w:sz w:val="28"/>
              <w:szCs w:val="28"/>
            </w:rPr>
            <w:fldChar w:fldCharType="separate"/>
          </w:r>
          <w:r>
            <w:rPr>
              <w:b/>
              <w:bCs/>
              <w:sz w:val="28"/>
              <w:szCs w:val="28"/>
            </w:rPr>
            <w:t>1</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_Toc10507 </w:instrText>
          </w:r>
          <w:r>
            <w:rPr>
              <w:rFonts w:ascii="宋体" w:hAnsi="宋体" w:cs="仿宋"/>
              <w:b/>
              <w:bCs/>
              <w:sz w:val="28"/>
              <w:szCs w:val="28"/>
            </w:rPr>
            <w:fldChar w:fldCharType="separate"/>
          </w:r>
          <w:r>
            <w:rPr>
              <w:rFonts w:hint="eastAsia" w:ascii="宋体" w:hAnsi="宋体" w:cs="仿宋"/>
              <w:b/>
              <w:bCs/>
              <w:sz w:val="28"/>
              <w:szCs w:val="28"/>
            </w:rPr>
            <w:t>六、课程设置及教学要求</w:t>
          </w:r>
          <w:r>
            <w:rPr>
              <w:b/>
              <w:bCs/>
              <w:sz w:val="28"/>
              <w:szCs w:val="28"/>
            </w:rPr>
            <w:tab/>
          </w:r>
          <w:r>
            <w:rPr>
              <w:b/>
              <w:bCs/>
              <w:sz w:val="28"/>
              <w:szCs w:val="28"/>
            </w:rPr>
            <w:fldChar w:fldCharType="begin"/>
          </w:r>
          <w:r>
            <w:rPr>
              <w:b/>
              <w:bCs/>
              <w:sz w:val="28"/>
              <w:szCs w:val="28"/>
            </w:rPr>
            <w:instrText xml:space="preserve"> PAGEREF _Toc10507 \h </w:instrText>
          </w:r>
          <w:r>
            <w:rPr>
              <w:b/>
              <w:bCs/>
              <w:sz w:val="28"/>
              <w:szCs w:val="28"/>
            </w:rPr>
            <w:fldChar w:fldCharType="separate"/>
          </w:r>
          <w:r>
            <w:rPr>
              <w:b/>
              <w:bCs/>
              <w:sz w:val="28"/>
              <w:szCs w:val="28"/>
            </w:rPr>
            <w:t>3</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_Toc27597 </w:instrText>
          </w:r>
          <w:r>
            <w:rPr>
              <w:rFonts w:ascii="宋体" w:hAnsi="宋体" w:cs="仿宋"/>
              <w:b/>
              <w:bCs/>
              <w:sz w:val="28"/>
              <w:szCs w:val="28"/>
            </w:rPr>
            <w:fldChar w:fldCharType="separate"/>
          </w:r>
          <w:r>
            <w:rPr>
              <w:rFonts w:hint="eastAsia" w:ascii="宋体" w:hAnsi="宋体" w:cs="宋体"/>
              <w:b/>
              <w:bCs/>
              <w:sz w:val="28"/>
              <w:szCs w:val="28"/>
            </w:rPr>
            <w:t>七、教学安排</w:t>
          </w:r>
          <w:r>
            <w:rPr>
              <w:b/>
              <w:bCs/>
              <w:sz w:val="28"/>
              <w:szCs w:val="28"/>
            </w:rPr>
            <w:tab/>
          </w:r>
          <w:r>
            <w:rPr>
              <w:b/>
              <w:bCs/>
              <w:sz w:val="28"/>
              <w:szCs w:val="28"/>
            </w:rPr>
            <w:fldChar w:fldCharType="begin"/>
          </w:r>
          <w:r>
            <w:rPr>
              <w:b/>
              <w:bCs/>
              <w:sz w:val="28"/>
              <w:szCs w:val="28"/>
            </w:rPr>
            <w:instrText xml:space="preserve"> PAGEREF _Toc27597 \h </w:instrText>
          </w:r>
          <w:r>
            <w:rPr>
              <w:b/>
              <w:bCs/>
              <w:sz w:val="28"/>
              <w:szCs w:val="28"/>
            </w:rPr>
            <w:fldChar w:fldCharType="separate"/>
          </w:r>
          <w:r>
            <w:rPr>
              <w:b/>
              <w:bCs/>
              <w:sz w:val="28"/>
              <w:szCs w:val="28"/>
            </w:rPr>
            <w:t>12</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_Toc9259 </w:instrText>
          </w:r>
          <w:r>
            <w:rPr>
              <w:rFonts w:ascii="宋体" w:hAnsi="宋体" w:cs="仿宋"/>
              <w:b/>
              <w:bCs/>
              <w:sz w:val="28"/>
              <w:szCs w:val="28"/>
            </w:rPr>
            <w:fldChar w:fldCharType="separate"/>
          </w:r>
          <w:r>
            <w:rPr>
              <w:rFonts w:hint="eastAsia" w:ascii="宋体" w:hAnsi="宋体" w:cs="仿宋"/>
              <w:b/>
              <w:bCs/>
              <w:sz w:val="28"/>
              <w:szCs w:val="28"/>
            </w:rPr>
            <w:t>八、实施保障</w:t>
          </w:r>
          <w:r>
            <w:rPr>
              <w:b/>
              <w:bCs/>
              <w:sz w:val="28"/>
              <w:szCs w:val="28"/>
            </w:rPr>
            <w:tab/>
          </w:r>
          <w:r>
            <w:rPr>
              <w:b/>
              <w:bCs/>
              <w:sz w:val="28"/>
              <w:szCs w:val="28"/>
            </w:rPr>
            <w:fldChar w:fldCharType="begin"/>
          </w:r>
          <w:r>
            <w:rPr>
              <w:b/>
              <w:bCs/>
              <w:sz w:val="28"/>
              <w:szCs w:val="28"/>
            </w:rPr>
            <w:instrText xml:space="preserve"> PAGEREF _Toc9259 \h </w:instrText>
          </w:r>
          <w:r>
            <w:rPr>
              <w:b/>
              <w:bCs/>
              <w:sz w:val="28"/>
              <w:szCs w:val="28"/>
            </w:rPr>
            <w:fldChar w:fldCharType="separate"/>
          </w:r>
          <w:r>
            <w:rPr>
              <w:b/>
              <w:bCs/>
              <w:sz w:val="28"/>
              <w:szCs w:val="28"/>
            </w:rPr>
            <w:t>14</w:t>
          </w:r>
          <w:r>
            <w:rPr>
              <w:b/>
              <w:bCs/>
              <w:sz w:val="28"/>
              <w:szCs w:val="28"/>
            </w:rPr>
            <w:fldChar w:fldCharType="end"/>
          </w:r>
          <w:r>
            <w:rPr>
              <w:rFonts w:ascii="宋体" w:hAnsi="宋体" w:cs="仿宋"/>
              <w:b/>
              <w:bCs/>
              <w:sz w:val="28"/>
              <w:szCs w:val="28"/>
            </w:rPr>
            <w:fldChar w:fldCharType="end"/>
          </w:r>
        </w:p>
        <w:p>
          <w:pPr>
            <w:pStyle w:val="70"/>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_Toc27132 </w:instrText>
          </w:r>
          <w:r>
            <w:rPr>
              <w:rFonts w:ascii="宋体" w:hAnsi="宋体" w:cs="仿宋"/>
              <w:b/>
              <w:bCs/>
              <w:sz w:val="28"/>
              <w:szCs w:val="28"/>
            </w:rPr>
            <w:fldChar w:fldCharType="separate"/>
          </w:r>
          <w:r>
            <w:rPr>
              <w:rFonts w:hint="eastAsia" w:ascii="宋体" w:hAnsi="宋体" w:cs="仿宋"/>
              <w:b/>
              <w:bCs/>
              <w:sz w:val="28"/>
              <w:szCs w:val="28"/>
            </w:rPr>
            <w:t>（一）师资条件</w:t>
          </w:r>
          <w:r>
            <w:rPr>
              <w:b/>
              <w:bCs/>
              <w:sz w:val="28"/>
              <w:szCs w:val="28"/>
            </w:rPr>
            <w:tab/>
          </w:r>
          <w:r>
            <w:rPr>
              <w:b/>
              <w:bCs/>
              <w:sz w:val="28"/>
              <w:szCs w:val="28"/>
            </w:rPr>
            <w:fldChar w:fldCharType="begin"/>
          </w:r>
          <w:r>
            <w:rPr>
              <w:b/>
              <w:bCs/>
              <w:sz w:val="28"/>
              <w:szCs w:val="28"/>
            </w:rPr>
            <w:instrText xml:space="preserve"> PAGEREF _Toc27132 \h </w:instrText>
          </w:r>
          <w:r>
            <w:rPr>
              <w:b/>
              <w:bCs/>
              <w:sz w:val="28"/>
              <w:szCs w:val="28"/>
            </w:rPr>
            <w:fldChar w:fldCharType="separate"/>
          </w:r>
          <w:r>
            <w:rPr>
              <w:b/>
              <w:bCs/>
              <w:sz w:val="28"/>
              <w:szCs w:val="28"/>
            </w:rPr>
            <w:t>14</w:t>
          </w:r>
          <w:r>
            <w:rPr>
              <w:b/>
              <w:bCs/>
              <w:sz w:val="28"/>
              <w:szCs w:val="28"/>
            </w:rPr>
            <w:fldChar w:fldCharType="end"/>
          </w:r>
          <w:r>
            <w:rPr>
              <w:rFonts w:ascii="宋体" w:hAnsi="宋体" w:cs="仿宋"/>
              <w:b/>
              <w:bCs/>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_Toc32493 </w:instrText>
          </w:r>
          <w:r>
            <w:rPr>
              <w:rFonts w:ascii="宋体" w:hAnsi="宋体" w:cs="仿宋"/>
              <w:b/>
              <w:bCs/>
              <w:sz w:val="28"/>
              <w:szCs w:val="28"/>
            </w:rPr>
            <w:fldChar w:fldCharType="separate"/>
          </w:r>
          <w:r>
            <w:rPr>
              <w:rFonts w:hint="eastAsia" w:ascii="宋体" w:hAnsi="宋体" w:cs="仿宋"/>
              <w:b/>
              <w:bCs/>
              <w:sz w:val="28"/>
              <w:szCs w:val="28"/>
            </w:rPr>
            <w:t>1.师德师风</w:t>
          </w:r>
          <w:r>
            <w:rPr>
              <w:b/>
              <w:bCs/>
              <w:sz w:val="28"/>
              <w:szCs w:val="28"/>
            </w:rPr>
            <w:tab/>
          </w:r>
          <w:r>
            <w:rPr>
              <w:b/>
              <w:bCs/>
              <w:sz w:val="28"/>
              <w:szCs w:val="28"/>
            </w:rPr>
            <w:fldChar w:fldCharType="begin"/>
          </w:r>
          <w:r>
            <w:rPr>
              <w:b/>
              <w:bCs/>
              <w:sz w:val="28"/>
              <w:szCs w:val="28"/>
            </w:rPr>
            <w:instrText xml:space="preserve"> PAGEREF _Toc32493 \h </w:instrText>
          </w:r>
          <w:r>
            <w:rPr>
              <w:b/>
              <w:bCs/>
              <w:sz w:val="28"/>
              <w:szCs w:val="28"/>
            </w:rPr>
            <w:fldChar w:fldCharType="separate"/>
          </w:r>
          <w:r>
            <w:rPr>
              <w:b/>
              <w:bCs/>
              <w:sz w:val="28"/>
              <w:szCs w:val="28"/>
            </w:rPr>
            <w:t>14</w:t>
          </w:r>
          <w:r>
            <w:rPr>
              <w:b/>
              <w:bCs/>
              <w:sz w:val="28"/>
              <w:szCs w:val="28"/>
            </w:rPr>
            <w:fldChar w:fldCharType="end"/>
          </w:r>
          <w:r>
            <w:rPr>
              <w:rFonts w:ascii="宋体" w:hAnsi="宋体" w:cs="仿宋"/>
              <w:b/>
              <w:bCs/>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_Toc12763 </w:instrText>
          </w:r>
          <w:r>
            <w:rPr>
              <w:rFonts w:ascii="宋体" w:hAnsi="宋体" w:cs="仿宋"/>
              <w:b/>
              <w:bCs/>
              <w:sz w:val="28"/>
              <w:szCs w:val="28"/>
            </w:rPr>
            <w:fldChar w:fldCharType="separate"/>
          </w:r>
          <w:r>
            <w:rPr>
              <w:rFonts w:hint="eastAsia" w:ascii="宋体" w:hAnsi="宋体" w:cs="仿宋"/>
              <w:b/>
              <w:bCs/>
              <w:sz w:val="28"/>
              <w:szCs w:val="28"/>
            </w:rPr>
            <w:t>2.专业能力</w:t>
          </w:r>
          <w:r>
            <w:rPr>
              <w:b/>
              <w:bCs/>
              <w:sz w:val="28"/>
              <w:szCs w:val="28"/>
            </w:rPr>
            <w:tab/>
          </w:r>
          <w:r>
            <w:rPr>
              <w:b/>
              <w:bCs/>
              <w:sz w:val="28"/>
              <w:szCs w:val="28"/>
            </w:rPr>
            <w:fldChar w:fldCharType="begin"/>
          </w:r>
          <w:r>
            <w:rPr>
              <w:b/>
              <w:bCs/>
              <w:sz w:val="28"/>
              <w:szCs w:val="28"/>
            </w:rPr>
            <w:instrText xml:space="preserve"> PAGEREF _Toc12763 \h </w:instrText>
          </w:r>
          <w:r>
            <w:rPr>
              <w:b/>
              <w:bCs/>
              <w:sz w:val="28"/>
              <w:szCs w:val="28"/>
            </w:rPr>
            <w:fldChar w:fldCharType="separate"/>
          </w:r>
          <w:r>
            <w:rPr>
              <w:b/>
              <w:bCs/>
              <w:sz w:val="28"/>
              <w:szCs w:val="28"/>
            </w:rPr>
            <w:t>14</w:t>
          </w:r>
          <w:r>
            <w:rPr>
              <w:b/>
              <w:bCs/>
              <w:sz w:val="28"/>
              <w:szCs w:val="28"/>
            </w:rPr>
            <w:fldChar w:fldCharType="end"/>
          </w:r>
          <w:r>
            <w:rPr>
              <w:rFonts w:ascii="宋体" w:hAnsi="宋体" w:cs="仿宋"/>
              <w:b/>
              <w:bCs/>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_Toc5370 </w:instrText>
          </w:r>
          <w:r>
            <w:rPr>
              <w:rFonts w:ascii="宋体" w:hAnsi="宋体" w:cs="仿宋"/>
              <w:b/>
              <w:bCs/>
              <w:sz w:val="28"/>
              <w:szCs w:val="28"/>
            </w:rPr>
            <w:fldChar w:fldCharType="separate"/>
          </w:r>
          <w:r>
            <w:rPr>
              <w:rFonts w:hint="eastAsia" w:ascii="宋体" w:hAnsi="宋体" w:cs="仿宋"/>
              <w:b/>
              <w:bCs/>
              <w:sz w:val="28"/>
              <w:szCs w:val="28"/>
            </w:rPr>
            <w:t>3.团队建设</w:t>
          </w:r>
          <w:r>
            <w:rPr>
              <w:b/>
              <w:bCs/>
              <w:sz w:val="28"/>
              <w:szCs w:val="28"/>
            </w:rPr>
            <w:tab/>
          </w:r>
          <w:r>
            <w:rPr>
              <w:b/>
              <w:bCs/>
              <w:sz w:val="28"/>
              <w:szCs w:val="28"/>
            </w:rPr>
            <w:fldChar w:fldCharType="begin"/>
          </w:r>
          <w:r>
            <w:rPr>
              <w:b/>
              <w:bCs/>
              <w:sz w:val="28"/>
              <w:szCs w:val="28"/>
            </w:rPr>
            <w:instrText xml:space="preserve"> PAGEREF _Toc5370 \h </w:instrText>
          </w:r>
          <w:r>
            <w:rPr>
              <w:b/>
              <w:bCs/>
              <w:sz w:val="28"/>
              <w:szCs w:val="28"/>
            </w:rPr>
            <w:fldChar w:fldCharType="separate"/>
          </w:r>
          <w:r>
            <w:rPr>
              <w:b/>
              <w:bCs/>
              <w:sz w:val="28"/>
              <w:szCs w:val="28"/>
            </w:rPr>
            <w:t>15</w:t>
          </w:r>
          <w:r>
            <w:rPr>
              <w:b/>
              <w:bCs/>
              <w:sz w:val="28"/>
              <w:szCs w:val="28"/>
            </w:rPr>
            <w:fldChar w:fldCharType="end"/>
          </w:r>
          <w:r>
            <w:rPr>
              <w:rFonts w:ascii="宋体" w:hAnsi="宋体" w:cs="仿宋"/>
              <w:b/>
              <w:bCs/>
              <w:sz w:val="28"/>
              <w:szCs w:val="28"/>
            </w:rPr>
            <w:fldChar w:fldCharType="end"/>
          </w:r>
        </w:p>
        <w:p>
          <w:pPr>
            <w:pStyle w:val="70"/>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_Toc17492 </w:instrText>
          </w:r>
          <w:r>
            <w:rPr>
              <w:rFonts w:ascii="宋体" w:hAnsi="宋体" w:cs="仿宋"/>
              <w:b/>
              <w:bCs/>
              <w:sz w:val="28"/>
              <w:szCs w:val="28"/>
            </w:rPr>
            <w:fldChar w:fldCharType="separate"/>
          </w:r>
          <w:r>
            <w:rPr>
              <w:rFonts w:hint="eastAsia" w:ascii="宋体" w:hAnsi="宋体" w:cs="仿宋"/>
              <w:b/>
              <w:bCs/>
              <w:sz w:val="28"/>
              <w:szCs w:val="28"/>
            </w:rPr>
            <w:t>（二）教学设施</w:t>
          </w:r>
          <w:r>
            <w:rPr>
              <w:b/>
              <w:bCs/>
              <w:sz w:val="28"/>
              <w:szCs w:val="28"/>
            </w:rPr>
            <w:tab/>
          </w:r>
          <w:r>
            <w:rPr>
              <w:b/>
              <w:bCs/>
              <w:sz w:val="28"/>
              <w:szCs w:val="28"/>
            </w:rPr>
            <w:fldChar w:fldCharType="begin"/>
          </w:r>
          <w:r>
            <w:rPr>
              <w:b/>
              <w:bCs/>
              <w:sz w:val="28"/>
              <w:szCs w:val="28"/>
            </w:rPr>
            <w:instrText xml:space="preserve"> PAGEREF _Toc17492 \h </w:instrText>
          </w:r>
          <w:r>
            <w:rPr>
              <w:b/>
              <w:bCs/>
              <w:sz w:val="28"/>
              <w:szCs w:val="28"/>
            </w:rPr>
            <w:fldChar w:fldCharType="separate"/>
          </w:r>
          <w:r>
            <w:rPr>
              <w:b/>
              <w:bCs/>
              <w:sz w:val="28"/>
              <w:szCs w:val="28"/>
            </w:rPr>
            <w:t>15</w:t>
          </w:r>
          <w:r>
            <w:rPr>
              <w:b/>
              <w:bCs/>
              <w:sz w:val="28"/>
              <w:szCs w:val="28"/>
            </w:rPr>
            <w:fldChar w:fldCharType="end"/>
          </w:r>
          <w:r>
            <w:rPr>
              <w:rFonts w:ascii="宋体" w:hAnsi="宋体" w:cs="仿宋"/>
              <w:b/>
              <w:bCs/>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val="0"/>
              <w:bCs w:val="0"/>
              <w:sz w:val="28"/>
              <w:szCs w:val="28"/>
            </w:rPr>
          </w:pPr>
          <w:r>
            <w:rPr>
              <w:rFonts w:ascii="宋体" w:hAnsi="宋体" w:cs="仿宋"/>
              <w:b w:val="0"/>
              <w:bCs w:val="0"/>
              <w:sz w:val="28"/>
              <w:szCs w:val="28"/>
            </w:rPr>
            <w:fldChar w:fldCharType="begin"/>
          </w:r>
          <w:r>
            <w:rPr>
              <w:rFonts w:ascii="宋体" w:hAnsi="宋体" w:cs="仿宋"/>
              <w:b w:val="0"/>
              <w:bCs w:val="0"/>
              <w:sz w:val="28"/>
              <w:szCs w:val="28"/>
            </w:rPr>
            <w:instrText xml:space="preserve"> HYPERLINK \l _Toc1746 </w:instrText>
          </w:r>
          <w:r>
            <w:rPr>
              <w:rFonts w:ascii="宋体" w:hAnsi="宋体" w:cs="仿宋"/>
              <w:b w:val="0"/>
              <w:bCs w:val="0"/>
              <w:sz w:val="28"/>
              <w:szCs w:val="28"/>
            </w:rPr>
            <w:fldChar w:fldCharType="separate"/>
          </w:r>
          <w:r>
            <w:rPr>
              <w:rFonts w:hint="eastAsia" w:ascii="宋体" w:hAnsi="宋体" w:cs="仿宋"/>
              <w:b w:val="0"/>
              <w:bCs w:val="0"/>
              <w:sz w:val="28"/>
              <w:szCs w:val="28"/>
            </w:rPr>
            <w:t>1.专业</w:t>
          </w:r>
          <w:r>
            <w:rPr>
              <w:rFonts w:ascii="宋体" w:hAnsi="宋体" w:cs="仿宋"/>
              <w:b w:val="0"/>
              <w:bCs w:val="0"/>
              <w:sz w:val="28"/>
              <w:szCs w:val="28"/>
            </w:rPr>
            <w:t>教室</w:t>
          </w:r>
          <w:r>
            <w:rPr>
              <w:b w:val="0"/>
              <w:bCs w:val="0"/>
              <w:sz w:val="28"/>
              <w:szCs w:val="28"/>
            </w:rPr>
            <w:tab/>
          </w:r>
          <w:r>
            <w:rPr>
              <w:b w:val="0"/>
              <w:bCs w:val="0"/>
              <w:sz w:val="28"/>
              <w:szCs w:val="28"/>
            </w:rPr>
            <w:fldChar w:fldCharType="begin"/>
          </w:r>
          <w:r>
            <w:rPr>
              <w:b w:val="0"/>
              <w:bCs w:val="0"/>
              <w:sz w:val="28"/>
              <w:szCs w:val="28"/>
            </w:rPr>
            <w:instrText xml:space="preserve"> PAGEREF _Toc1746 \h </w:instrText>
          </w:r>
          <w:r>
            <w:rPr>
              <w:b w:val="0"/>
              <w:bCs w:val="0"/>
              <w:sz w:val="28"/>
              <w:szCs w:val="28"/>
            </w:rPr>
            <w:fldChar w:fldCharType="separate"/>
          </w:r>
          <w:r>
            <w:rPr>
              <w:b w:val="0"/>
              <w:bCs w:val="0"/>
              <w:sz w:val="28"/>
              <w:szCs w:val="28"/>
            </w:rPr>
            <w:t>15</w:t>
          </w:r>
          <w:r>
            <w:rPr>
              <w:b w:val="0"/>
              <w:bCs w:val="0"/>
              <w:sz w:val="28"/>
              <w:szCs w:val="28"/>
            </w:rPr>
            <w:fldChar w:fldCharType="end"/>
          </w:r>
          <w:r>
            <w:rPr>
              <w:rFonts w:ascii="宋体" w:hAnsi="宋体" w:cs="仿宋"/>
              <w:b w:val="0"/>
              <w:bCs w:val="0"/>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val="0"/>
              <w:bCs w:val="0"/>
              <w:sz w:val="28"/>
              <w:szCs w:val="28"/>
            </w:rPr>
            <w:fldChar w:fldCharType="begin"/>
          </w:r>
          <w:r>
            <w:rPr>
              <w:rFonts w:ascii="宋体" w:hAnsi="宋体" w:cs="仿宋"/>
              <w:b w:val="0"/>
              <w:bCs w:val="0"/>
              <w:sz w:val="28"/>
              <w:szCs w:val="28"/>
            </w:rPr>
            <w:instrText xml:space="preserve"> HYPERLINK \l _Toc32167 </w:instrText>
          </w:r>
          <w:r>
            <w:rPr>
              <w:rFonts w:ascii="宋体" w:hAnsi="宋体" w:cs="仿宋"/>
              <w:b w:val="0"/>
              <w:bCs w:val="0"/>
              <w:sz w:val="28"/>
              <w:szCs w:val="28"/>
            </w:rPr>
            <w:fldChar w:fldCharType="separate"/>
          </w:r>
          <w:r>
            <w:rPr>
              <w:rFonts w:hint="eastAsia" w:ascii="宋体" w:hAnsi="宋体" w:cs="仿宋"/>
              <w:b w:val="0"/>
              <w:bCs w:val="0"/>
              <w:sz w:val="28"/>
              <w:szCs w:val="28"/>
            </w:rPr>
            <w:t>2.实训实习基本条件</w:t>
          </w:r>
          <w:r>
            <w:rPr>
              <w:b w:val="0"/>
              <w:bCs w:val="0"/>
              <w:sz w:val="28"/>
              <w:szCs w:val="28"/>
            </w:rPr>
            <w:tab/>
          </w:r>
          <w:r>
            <w:rPr>
              <w:b w:val="0"/>
              <w:bCs w:val="0"/>
              <w:sz w:val="28"/>
              <w:szCs w:val="28"/>
            </w:rPr>
            <w:fldChar w:fldCharType="begin"/>
          </w:r>
          <w:r>
            <w:rPr>
              <w:b w:val="0"/>
              <w:bCs w:val="0"/>
              <w:sz w:val="28"/>
              <w:szCs w:val="28"/>
            </w:rPr>
            <w:instrText xml:space="preserve"> PAGEREF _Toc32167 \h </w:instrText>
          </w:r>
          <w:r>
            <w:rPr>
              <w:b w:val="0"/>
              <w:bCs w:val="0"/>
              <w:sz w:val="28"/>
              <w:szCs w:val="28"/>
            </w:rPr>
            <w:fldChar w:fldCharType="separate"/>
          </w:r>
          <w:r>
            <w:rPr>
              <w:b w:val="0"/>
              <w:bCs w:val="0"/>
              <w:sz w:val="28"/>
              <w:szCs w:val="28"/>
            </w:rPr>
            <w:t>15</w:t>
          </w:r>
          <w:r>
            <w:rPr>
              <w:b w:val="0"/>
              <w:bCs w:val="0"/>
              <w:sz w:val="28"/>
              <w:szCs w:val="28"/>
            </w:rPr>
            <w:fldChar w:fldCharType="end"/>
          </w:r>
          <w:r>
            <w:rPr>
              <w:rFonts w:ascii="宋体" w:hAnsi="宋体" w:cs="仿宋"/>
              <w:b w:val="0"/>
              <w:bCs w:val="0"/>
              <w:sz w:val="28"/>
              <w:szCs w:val="28"/>
            </w:rPr>
            <w:fldChar w:fldCharType="end"/>
          </w:r>
        </w:p>
        <w:p>
          <w:pPr>
            <w:pStyle w:val="70"/>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_Toc3693 </w:instrText>
          </w:r>
          <w:r>
            <w:rPr>
              <w:rFonts w:ascii="宋体" w:hAnsi="宋体" w:cs="仿宋"/>
              <w:b/>
              <w:bCs/>
              <w:sz w:val="28"/>
              <w:szCs w:val="28"/>
            </w:rPr>
            <w:fldChar w:fldCharType="separate"/>
          </w:r>
          <w:r>
            <w:rPr>
              <w:rFonts w:hint="eastAsia" w:ascii="宋体" w:hAnsi="宋体" w:cs="仿宋"/>
              <w:b/>
              <w:bCs/>
              <w:sz w:val="28"/>
              <w:szCs w:val="28"/>
            </w:rPr>
            <w:t>（三）教学资源</w:t>
          </w:r>
          <w:r>
            <w:rPr>
              <w:b/>
              <w:bCs/>
              <w:sz w:val="28"/>
              <w:szCs w:val="28"/>
            </w:rPr>
            <w:tab/>
          </w:r>
          <w:r>
            <w:rPr>
              <w:b/>
              <w:bCs/>
              <w:sz w:val="28"/>
              <w:szCs w:val="28"/>
            </w:rPr>
            <w:fldChar w:fldCharType="begin"/>
          </w:r>
          <w:r>
            <w:rPr>
              <w:b/>
              <w:bCs/>
              <w:sz w:val="28"/>
              <w:szCs w:val="28"/>
            </w:rPr>
            <w:instrText xml:space="preserve"> PAGEREF _Toc3693 \h </w:instrText>
          </w:r>
          <w:r>
            <w:rPr>
              <w:b/>
              <w:bCs/>
              <w:sz w:val="28"/>
              <w:szCs w:val="28"/>
            </w:rPr>
            <w:fldChar w:fldCharType="separate"/>
          </w:r>
          <w:r>
            <w:rPr>
              <w:b/>
              <w:bCs/>
              <w:sz w:val="28"/>
              <w:szCs w:val="28"/>
            </w:rPr>
            <w:t>17</w:t>
          </w:r>
          <w:r>
            <w:rPr>
              <w:b/>
              <w:bCs/>
              <w:sz w:val="28"/>
              <w:szCs w:val="28"/>
            </w:rPr>
            <w:fldChar w:fldCharType="end"/>
          </w:r>
          <w:r>
            <w:rPr>
              <w:rFonts w:ascii="宋体" w:hAnsi="宋体" w:cs="仿宋"/>
              <w:b/>
              <w:bCs/>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val="0"/>
              <w:bCs w:val="0"/>
              <w:sz w:val="28"/>
              <w:szCs w:val="28"/>
            </w:rPr>
          </w:pPr>
          <w:r>
            <w:rPr>
              <w:rFonts w:ascii="宋体" w:hAnsi="宋体" w:cs="仿宋"/>
              <w:b w:val="0"/>
              <w:bCs w:val="0"/>
              <w:sz w:val="28"/>
              <w:szCs w:val="28"/>
            </w:rPr>
            <w:fldChar w:fldCharType="begin"/>
          </w:r>
          <w:r>
            <w:rPr>
              <w:rFonts w:ascii="宋体" w:hAnsi="宋体" w:cs="仿宋"/>
              <w:b w:val="0"/>
              <w:bCs w:val="0"/>
              <w:sz w:val="28"/>
              <w:szCs w:val="28"/>
            </w:rPr>
            <w:instrText xml:space="preserve"> HYPERLINK \l _Toc11195 </w:instrText>
          </w:r>
          <w:r>
            <w:rPr>
              <w:rFonts w:ascii="宋体" w:hAnsi="宋体" w:cs="仿宋"/>
              <w:b w:val="0"/>
              <w:bCs w:val="0"/>
              <w:sz w:val="28"/>
              <w:szCs w:val="28"/>
            </w:rPr>
            <w:fldChar w:fldCharType="separate"/>
          </w:r>
          <w:r>
            <w:rPr>
              <w:rFonts w:hint="eastAsia" w:ascii="宋体" w:hAnsi="宋体" w:cs="仿宋"/>
              <w:b w:val="0"/>
              <w:bCs w:val="0"/>
              <w:sz w:val="28"/>
              <w:szCs w:val="28"/>
            </w:rPr>
            <w:t>1.教材</w:t>
          </w:r>
          <w:r>
            <w:rPr>
              <w:b w:val="0"/>
              <w:bCs w:val="0"/>
              <w:sz w:val="28"/>
              <w:szCs w:val="28"/>
            </w:rPr>
            <w:tab/>
          </w:r>
          <w:r>
            <w:rPr>
              <w:b w:val="0"/>
              <w:bCs w:val="0"/>
              <w:sz w:val="28"/>
              <w:szCs w:val="28"/>
            </w:rPr>
            <w:fldChar w:fldCharType="begin"/>
          </w:r>
          <w:r>
            <w:rPr>
              <w:b w:val="0"/>
              <w:bCs w:val="0"/>
              <w:sz w:val="28"/>
              <w:szCs w:val="28"/>
            </w:rPr>
            <w:instrText xml:space="preserve"> PAGEREF _Toc11195 \h </w:instrText>
          </w:r>
          <w:r>
            <w:rPr>
              <w:b w:val="0"/>
              <w:bCs w:val="0"/>
              <w:sz w:val="28"/>
              <w:szCs w:val="28"/>
            </w:rPr>
            <w:fldChar w:fldCharType="separate"/>
          </w:r>
          <w:r>
            <w:rPr>
              <w:b w:val="0"/>
              <w:bCs w:val="0"/>
              <w:sz w:val="28"/>
              <w:szCs w:val="28"/>
            </w:rPr>
            <w:t>17</w:t>
          </w:r>
          <w:r>
            <w:rPr>
              <w:b w:val="0"/>
              <w:bCs w:val="0"/>
              <w:sz w:val="28"/>
              <w:szCs w:val="28"/>
            </w:rPr>
            <w:fldChar w:fldCharType="end"/>
          </w:r>
          <w:r>
            <w:rPr>
              <w:rFonts w:ascii="宋体" w:hAnsi="宋体" w:cs="仿宋"/>
              <w:b w:val="0"/>
              <w:bCs w:val="0"/>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val="0"/>
              <w:bCs w:val="0"/>
              <w:sz w:val="28"/>
              <w:szCs w:val="28"/>
            </w:rPr>
          </w:pPr>
          <w:r>
            <w:rPr>
              <w:rFonts w:ascii="宋体" w:hAnsi="宋体" w:cs="仿宋"/>
              <w:b w:val="0"/>
              <w:bCs w:val="0"/>
              <w:sz w:val="28"/>
              <w:szCs w:val="28"/>
            </w:rPr>
            <w:fldChar w:fldCharType="begin"/>
          </w:r>
          <w:r>
            <w:rPr>
              <w:rFonts w:ascii="宋体" w:hAnsi="宋体" w:cs="仿宋"/>
              <w:b w:val="0"/>
              <w:bCs w:val="0"/>
              <w:sz w:val="28"/>
              <w:szCs w:val="28"/>
            </w:rPr>
            <w:instrText xml:space="preserve"> HYPERLINK \l _Toc5791 </w:instrText>
          </w:r>
          <w:r>
            <w:rPr>
              <w:rFonts w:ascii="宋体" w:hAnsi="宋体" w:cs="仿宋"/>
              <w:b w:val="0"/>
              <w:bCs w:val="0"/>
              <w:sz w:val="28"/>
              <w:szCs w:val="28"/>
            </w:rPr>
            <w:fldChar w:fldCharType="separate"/>
          </w:r>
          <w:r>
            <w:rPr>
              <w:rFonts w:hint="eastAsia" w:ascii="宋体" w:hAnsi="宋体" w:cs="仿宋"/>
              <w:b w:val="0"/>
              <w:bCs w:val="0"/>
              <w:sz w:val="28"/>
              <w:szCs w:val="28"/>
            </w:rPr>
            <w:t>2.图书文献资料</w:t>
          </w:r>
          <w:r>
            <w:rPr>
              <w:b w:val="0"/>
              <w:bCs w:val="0"/>
              <w:sz w:val="28"/>
              <w:szCs w:val="28"/>
            </w:rPr>
            <w:tab/>
          </w:r>
          <w:r>
            <w:rPr>
              <w:b w:val="0"/>
              <w:bCs w:val="0"/>
              <w:sz w:val="28"/>
              <w:szCs w:val="28"/>
            </w:rPr>
            <w:fldChar w:fldCharType="begin"/>
          </w:r>
          <w:r>
            <w:rPr>
              <w:b w:val="0"/>
              <w:bCs w:val="0"/>
              <w:sz w:val="28"/>
              <w:szCs w:val="28"/>
            </w:rPr>
            <w:instrText xml:space="preserve"> PAGEREF _Toc5791 \h </w:instrText>
          </w:r>
          <w:r>
            <w:rPr>
              <w:b w:val="0"/>
              <w:bCs w:val="0"/>
              <w:sz w:val="28"/>
              <w:szCs w:val="28"/>
            </w:rPr>
            <w:fldChar w:fldCharType="separate"/>
          </w:r>
          <w:r>
            <w:rPr>
              <w:b w:val="0"/>
              <w:bCs w:val="0"/>
              <w:sz w:val="28"/>
              <w:szCs w:val="28"/>
            </w:rPr>
            <w:t>18</w:t>
          </w:r>
          <w:r>
            <w:rPr>
              <w:b w:val="0"/>
              <w:bCs w:val="0"/>
              <w:sz w:val="28"/>
              <w:szCs w:val="28"/>
            </w:rPr>
            <w:fldChar w:fldCharType="end"/>
          </w:r>
          <w:r>
            <w:rPr>
              <w:rFonts w:ascii="宋体" w:hAnsi="宋体" w:cs="仿宋"/>
              <w:b w:val="0"/>
              <w:bCs w:val="0"/>
              <w:sz w:val="28"/>
              <w:szCs w:val="28"/>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val="0"/>
              <w:bCs w:val="0"/>
              <w:sz w:val="28"/>
              <w:szCs w:val="28"/>
            </w:rPr>
            <w:fldChar w:fldCharType="begin"/>
          </w:r>
          <w:r>
            <w:rPr>
              <w:rFonts w:ascii="宋体" w:hAnsi="宋体" w:cs="仿宋"/>
              <w:b w:val="0"/>
              <w:bCs w:val="0"/>
              <w:sz w:val="28"/>
              <w:szCs w:val="28"/>
            </w:rPr>
            <w:instrText xml:space="preserve"> HYPERLINK \l _Toc14457 </w:instrText>
          </w:r>
          <w:r>
            <w:rPr>
              <w:rFonts w:ascii="宋体" w:hAnsi="宋体" w:cs="仿宋"/>
              <w:b w:val="0"/>
              <w:bCs w:val="0"/>
              <w:sz w:val="28"/>
              <w:szCs w:val="28"/>
            </w:rPr>
            <w:fldChar w:fldCharType="separate"/>
          </w:r>
          <w:r>
            <w:rPr>
              <w:rFonts w:hint="eastAsia" w:ascii="宋体" w:hAnsi="宋体" w:cs="仿宋"/>
              <w:b w:val="0"/>
              <w:bCs w:val="0"/>
              <w:sz w:val="28"/>
              <w:szCs w:val="28"/>
            </w:rPr>
            <w:t>3.数字资源</w:t>
          </w:r>
          <w:r>
            <w:rPr>
              <w:b w:val="0"/>
              <w:bCs w:val="0"/>
              <w:sz w:val="28"/>
              <w:szCs w:val="28"/>
            </w:rPr>
            <w:tab/>
          </w:r>
          <w:r>
            <w:rPr>
              <w:b w:val="0"/>
              <w:bCs w:val="0"/>
              <w:sz w:val="28"/>
              <w:szCs w:val="28"/>
            </w:rPr>
            <w:fldChar w:fldCharType="begin"/>
          </w:r>
          <w:r>
            <w:rPr>
              <w:b w:val="0"/>
              <w:bCs w:val="0"/>
              <w:sz w:val="28"/>
              <w:szCs w:val="28"/>
            </w:rPr>
            <w:instrText xml:space="preserve"> PAGEREF _Toc14457 \h </w:instrText>
          </w:r>
          <w:r>
            <w:rPr>
              <w:b w:val="0"/>
              <w:bCs w:val="0"/>
              <w:sz w:val="28"/>
              <w:szCs w:val="28"/>
            </w:rPr>
            <w:fldChar w:fldCharType="separate"/>
          </w:r>
          <w:r>
            <w:rPr>
              <w:b w:val="0"/>
              <w:bCs w:val="0"/>
              <w:sz w:val="28"/>
              <w:szCs w:val="28"/>
            </w:rPr>
            <w:t>18</w:t>
          </w:r>
          <w:r>
            <w:rPr>
              <w:b w:val="0"/>
              <w:bCs w:val="0"/>
              <w:sz w:val="28"/>
              <w:szCs w:val="28"/>
            </w:rPr>
            <w:fldChar w:fldCharType="end"/>
          </w:r>
          <w:r>
            <w:rPr>
              <w:rFonts w:ascii="宋体" w:hAnsi="宋体" w:cs="仿宋"/>
              <w:b w:val="0"/>
              <w:bCs w:val="0"/>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_Toc27272 </w:instrText>
          </w:r>
          <w:r>
            <w:rPr>
              <w:rFonts w:ascii="宋体" w:hAnsi="宋体" w:cs="仿宋"/>
              <w:b/>
              <w:bCs/>
              <w:sz w:val="28"/>
              <w:szCs w:val="28"/>
            </w:rPr>
            <w:fldChar w:fldCharType="separate"/>
          </w:r>
          <w:r>
            <w:rPr>
              <w:rFonts w:hint="eastAsia" w:ascii="宋体" w:hAnsi="宋体" w:cs="仿宋"/>
              <w:b/>
              <w:bCs/>
              <w:sz w:val="28"/>
              <w:szCs w:val="28"/>
            </w:rPr>
            <w:t>九、质量管理</w:t>
          </w:r>
          <w:r>
            <w:rPr>
              <w:b/>
              <w:bCs/>
              <w:sz w:val="28"/>
              <w:szCs w:val="28"/>
            </w:rPr>
            <w:tab/>
          </w:r>
          <w:r>
            <w:rPr>
              <w:b/>
              <w:bCs/>
              <w:sz w:val="28"/>
              <w:szCs w:val="28"/>
            </w:rPr>
            <w:fldChar w:fldCharType="begin"/>
          </w:r>
          <w:r>
            <w:rPr>
              <w:b/>
              <w:bCs/>
              <w:sz w:val="28"/>
              <w:szCs w:val="28"/>
            </w:rPr>
            <w:instrText xml:space="preserve"> PAGEREF _Toc27272 \h </w:instrText>
          </w:r>
          <w:r>
            <w:rPr>
              <w:b/>
              <w:bCs/>
              <w:sz w:val="28"/>
              <w:szCs w:val="28"/>
            </w:rPr>
            <w:fldChar w:fldCharType="separate"/>
          </w:r>
          <w:r>
            <w:rPr>
              <w:b/>
              <w:bCs/>
              <w:sz w:val="28"/>
              <w:szCs w:val="28"/>
            </w:rPr>
            <w:t>18</w:t>
          </w:r>
          <w:r>
            <w:rPr>
              <w:b/>
              <w:bCs/>
              <w:sz w:val="28"/>
              <w:szCs w:val="28"/>
            </w:rPr>
            <w:fldChar w:fldCharType="end"/>
          </w:r>
          <w:r>
            <w:rPr>
              <w:rFonts w:ascii="宋体" w:hAnsi="宋体" w:cs="仿宋"/>
              <w:b/>
              <w:bCs/>
              <w:sz w:val="28"/>
              <w:szCs w:val="28"/>
            </w:rPr>
            <w:fldChar w:fldCharType="end"/>
          </w:r>
        </w:p>
        <w:p>
          <w:pPr>
            <w:pStyle w:val="70"/>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_Toc4081 </w:instrText>
          </w:r>
          <w:r>
            <w:rPr>
              <w:rFonts w:ascii="宋体" w:hAnsi="宋体" w:cs="仿宋"/>
              <w:b/>
              <w:bCs/>
              <w:sz w:val="28"/>
              <w:szCs w:val="28"/>
            </w:rPr>
            <w:fldChar w:fldCharType="separate"/>
          </w:r>
          <w:r>
            <w:rPr>
              <w:rFonts w:hint="eastAsia" w:ascii="宋体" w:hAnsi="宋体" w:cs="仿宋"/>
              <w:b/>
              <w:bCs/>
              <w:sz w:val="28"/>
              <w:szCs w:val="28"/>
            </w:rPr>
            <w:t>（一）</w:t>
          </w:r>
          <w:r>
            <w:rPr>
              <w:rFonts w:hint="eastAsia" w:ascii="宋体" w:hAnsi="宋体" w:cs="仿宋"/>
              <w:b/>
              <w:bCs/>
              <w:sz w:val="28"/>
              <w:szCs w:val="28"/>
              <w:lang w:val="en-US" w:eastAsia="zh-CN"/>
            </w:rPr>
            <w:t>公共基础课程实施性教学要求</w:t>
          </w:r>
          <w:r>
            <w:rPr>
              <w:b/>
              <w:bCs/>
              <w:sz w:val="28"/>
              <w:szCs w:val="28"/>
            </w:rPr>
            <w:tab/>
          </w:r>
          <w:r>
            <w:rPr>
              <w:b/>
              <w:bCs/>
              <w:sz w:val="28"/>
              <w:szCs w:val="28"/>
            </w:rPr>
            <w:fldChar w:fldCharType="begin"/>
          </w:r>
          <w:r>
            <w:rPr>
              <w:b/>
              <w:bCs/>
              <w:sz w:val="28"/>
              <w:szCs w:val="28"/>
            </w:rPr>
            <w:instrText xml:space="preserve"> PAGEREF _Toc4081 \h </w:instrText>
          </w:r>
          <w:r>
            <w:rPr>
              <w:b/>
              <w:bCs/>
              <w:sz w:val="28"/>
              <w:szCs w:val="28"/>
            </w:rPr>
            <w:fldChar w:fldCharType="separate"/>
          </w:r>
          <w:r>
            <w:rPr>
              <w:b/>
              <w:bCs/>
              <w:sz w:val="28"/>
              <w:szCs w:val="28"/>
            </w:rPr>
            <w:t>18</w:t>
          </w:r>
          <w:r>
            <w:rPr>
              <w:b/>
              <w:bCs/>
              <w:sz w:val="28"/>
              <w:szCs w:val="28"/>
            </w:rPr>
            <w:fldChar w:fldCharType="end"/>
          </w:r>
          <w:r>
            <w:rPr>
              <w:rFonts w:ascii="宋体" w:hAnsi="宋体" w:cs="仿宋"/>
              <w:b/>
              <w:bCs/>
              <w:sz w:val="28"/>
              <w:szCs w:val="28"/>
            </w:rPr>
            <w:fldChar w:fldCharType="end"/>
          </w:r>
        </w:p>
        <w:p>
          <w:pPr>
            <w:pStyle w:val="70"/>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_Toc9636 </w:instrText>
          </w:r>
          <w:r>
            <w:rPr>
              <w:rFonts w:ascii="宋体" w:hAnsi="宋体" w:cs="仿宋"/>
              <w:b/>
              <w:bCs/>
              <w:sz w:val="28"/>
              <w:szCs w:val="28"/>
            </w:rPr>
            <w:fldChar w:fldCharType="separate"/>
          </w:r>
          <w:r>
            <w:rPr>
              <w:rFonts w:hint="eastAsia" w:ascii="宋体" w:hAnsi="宋体" w:cs="仿宋"/>
              <w:b/>
              <w:bCs/>
              <w:sz w:val="28"/>
              <w:szCs w:val="28"/>
              <w:lang w:val="en-US" w:eastAsia="zh-CN"/>
            </w:rPr>
            <w:t>（二） 专业（技能）主干课程实施性教学要求</w:t>
          </w:r>
          <w:r>
            <w:rPr>
              <w:b/>
              <w:bCs/>
              <w:sz w:val="28"/>
              <w:szCs w:val="28"/>
            </w:rPr>
            <w:tab/>
          </w:r>
          <w:r>
            <w:rPr>
              <w:b/>
              <w:bCs/>
              <w:sz w:val="28"/>
              <w:szCs w:val="28"/>
            </w:rPr>
            <w:fldChar w:fldCharType="begin"/>
          </w:r>
          <w:r>
            <w:rPr>
              <w:b/>
              <w:bCs/>
              <w:sz w:val="28"/>
              <w:szCs w:val="28"/>
            </w:rPr>
            <w:instrText xml:space="preserve"> PAGEREF _Toc9636 \h </w:instrText>
          </w:r>
          <w:r>
            <w:rPr>
              <w:b/>
              <w:bCs/>
              <w:sz w:val="28"/>
              <w:szCs w:val="28"/>
            </w:rPr>
            <w:fldChar w:fldCharType="separate"/>
          </w:r>
          <w:r>
            <w:rPr>
              <w:b/>
              <w:bCs/>
              <w:sz w:val="28"/>
              <w:szCs w:val="28"/>
            </w:rPr>
            <w:t>19</w:t>
          </w:r>
          <w:r>
            <w:rPr>
              <w:b/>
              <w:bCs/>
              <w:sz w:val="28"/>
              <w:szCs w:val="28"/>
            </w:rPr>
            <w:fldChar w:fldCharType="end"/>
          </w:r>
          <w:r>
            <w:rPr>
              <w:rFonts w:ascii="宋体" w:hAnsi="宋体" w:cs="仿宋"/>
              <w:b/>
              <w:bCs/>
              <w:sz w:val="28"/>
              <w:szCs w:val="28"/>
            </w:rPr>
            <w:fldChar w:fldCharType="end"/>
          </w:r>
        </w:p>
        <w:p>
          <w:pPr>
            <w:pStyle w:val="70"/>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_Toc26806 </w:instrText>
          </w:r>
          <w:r>
            <w:rPr>
              <w:rFonts w:ascii="宋体" w:hAnsi="宋体" w:cs="仿宋"/>
              <w:b/>
              <w:bCs/>
              <w:sz w:val="28"/>
              <w:szCs w:val="28"/>
            </w:rPr>
            <w:fldChar w:fldCharType="separate"/>
          </w:r>
          <w:r>
            <w:rPr>
              <w:rFonts w:hint="eastAsia" w:ascii="宋体" w:hAnsi="宋体" w:cs="仿宋"/>
              <w:b/>
              <w:bCs/>
              <w:sz w:val="28"/>
              <w:szCs w:val="28"/>
              <w:lang w:val="en-US" w:eastAsia="zh-CN"/>
            </w:rPr>
            <w:t>（三）教学管理与教学改革</w:t>
          </w:r>
          <w:r>
            <w:rPr>
              <w:b/>
              <w:bCs/>
              <w:sz w:val="28"/>
              <w:szCs w:val="28"/>
            </w:rPr>
            <w:tab/>
          </w:r>
          <w:r>
            <w:rPr>
              <w:b/>
              <w:bCs/>
              <w:sz w:val="28"/>
              <w:szCs w:val="28"/>
            </w:rPr>
            <w:fldChar w:fldCharType="begin"/>
          </w:r>
          <w:r>
            <w:rPr>
              <w:b/>
              <w:bCs/>
              <w:sz w:val="28"/>
              <w:szCs w:val="28"/>
            </w:rPr>
            <w:instrText xml:space="preserve"> PAGEREF _Toc26806 \h </w:instrText>
          </w:r>
          <w:r>
            <w:rPr>
              <w:b/>
              <w:bCs/>
              <w:sz w:val="28"/>
              <w:szCs w:val="28"/>
            </w:rPr>
            <w:fldChar w:fldCharType="separate"/>
          </w:r>
          <w:r>
            <w:rPr>
              <w:b/>
              <w:bCs/>
              <w:sz w:val="28"/>
              <w:szCs w:val="28"/>
            </w:rPr>
            <w:t>19</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_Toc4402 </w:instrText>
          </w:r>
          <w:r>
            <w:rPr>
              <w:rFonts w:ascii="宋体" w:hAnsi="宋体" w:cs="仿宋"/>
              <w:b/>
              <w:bCs/>
              <w:sz w:val="28"/>
              <w:szCs w:val="28"/>
            </w:rPr>
            <w:fldChar w:fldCharType="separate"/>
          </w:r>
          <w:r>
            <w:rPr>
              <w:rFonts w:hint="eastAsia" w:ascii="宋体" w:hAnsi="宋体" w:cs="仿宋"/>
              <w:b/>
              <w:bCs/>
              <w:sz w:val="28"/>
              <w:szCs w:val="28"/>
              <w:lang w:val="en-US" w:eastAsia="zh-CN"/>
            </w:rPr>
            <w:t>十、</w:t>
          </w:r>
          <w:r>
            <w:rPr>
              <w:rFonts w:hint="eastAsia" w:ascii="宋体" w:hAnsi="宋体" w:cs="仿宋"/>
              <w:b/>
              <w:bCs/>
              <w:sz w:val="28"/>
              <w:szCs w:val="28"/>
            </w:rPr>
            <w:t>毕业要求</w:t>
          </w:r>
          <w:r>
            <w:rPr>
              <w:b/>
              <w:bCs/>
              <w:sz w:val="28"/>
              <w:szCs w:val="28"/>
            </w:rPr>
            <w:tab/>
          </w:r>
          <w:r>
            <w:rPr>
              <w:b/>
              <w:bCs/>
              <w:sz w:val="28"/>
              <w:szCs w:val="28"/>
            </w:rPr>
            <w:fldChar w:fldCharType="begin"/>
          </w:r>
          <w:r>
            <w:rPr>
              <w:b/>
              <w:bCs/>
              <w:sz w:val="28"/>
              <w:szCs w:val="28"/>
            </w:rPr>
            <w:instrText xml:space="preserve"> PAGEREF _Toc4402 \h </w:instrText>
          </w:r>
          <w:r>
            <w:rPr>
              <w:b/>
              <w:bCs/>
              <w:sz w:val="28"/>
              <w:szCs w:val="28"/>
            </w:rPr>
            <w:fldChar w:fldCharType="separate"/>
          </w:r>
          <w:r>
            <w:rPr>
              <w:b/>
              <w:bCs/>
              <w:sz w:val="28"/>
              <w:szCs w:val="28"/>
            </w:rPr>
            <w:t>20</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rPr>
              <w:b/>
              <w:bCs/>
              <w:sz w:val="28"/>
              <w:szCs w:val="28"/>
            </w:rPr>
          </w:pPr>
          <w:r>
            <w:rPr>
              <w:rFonts w:ascii="宋体" w:hAnsi="宋体" w:cs="仿宋"/>
              <w:b/>
              <w:bCs/>
              <w:sz w:val="28"/>
              <w:szCs w:val="28"/>
            </w:rPr>
            <w:fldChar w:fldCharType="begin"/>
          </w:r>
          <w:r>
            <w:rPr>
              <w:rFonts w:ascii="宋体" w:hAnsi="宋体" w:cs="仿宋"/>
              <w:b/>
              <w:bCs/>
              <w:sz w:val="28"/>
              <w:szCs w:val="28"/>
            </w:rPr>
            <w:instrText xml:space="preserve"> HYPERLINK \l _Toc2070 </w:instrText>
          </w:r>
          <w:r>
            <w:rPr>
              <w:rFonts w:ascii="宋体" w:hAnsi="宋体" w:cs="仿宋"/>
              <w:b/>
              <w:bCs/>
              <w:sz w:val="28"/>
              <w:szCs w:val="28"/>
            </w:rPr>
            <w:fldChar w:fldCharType="separate"/>
          </w:r>
          <w:r>
            <w:rPr>
              <w:rFonts w:hint="eastAsia" w:ascii="宋体" w:hAnsi="宋体" w:cs="仿宋"/>
              <w:b/>
              <w:bCs/>
              <w:sz w:val="28"/>
              <w:szCs w:val="28"/>
            </w:rPr>
            <w:t>十</w:t>
          </w:r>
          <w:r>
            <w:rPr>
              <w:rFonts w:hint="eastAsia" w:ascii="宋体" w:hAnsi="宋体" w:cs="仿宋"/>
              <w:b/>
              <w:bCs/>
              <w:sz w:val="28"/>
              <w:szCs w:val="28"/>
              <w:lang w:val="en-US" w:eastAsia="zh-CN"/>
            </w:rPr>
            <w:t>一</w:t>
          </w:r>
          <w:r>
            <w:rPr>
              <w:rFonts w:hint="eastAsia" w:ascii="宋体" w:hAnsi="宋体" w:cs="仿宋"/>
              <w:b/>
              <w:bCs/>
              <w:sz w:val="28"/>
              <w:szCs w:val="28"/>
            </w:rPr>
            <w:t>、编制说明</w:t>
          </w:r>
          <w:r>
            <w:rPr>
              <w:b/>
              <w:bCs/>
              <w:sz w:val="28"/>
              <w:szCs w:val="28"/>
            </w:rPr>
            <w:tab/>
          </w:r>
          <w:r>
            <w:rPr>
              <w:b/>
              <w:bCs/>
              <w:sz w:val="28"/>
              <w:szCs w:val="28"/>
            </w:rPr>
            <w:fldChar w:fldCharType="begin"/>
          </w:r>
          <w:r>
            <w:rPr>
              <w:b/>
              <w:bCs/>
              <w:sz w:val="28"/>
              <w:szCs w:val="28"/>
            </w:rPr>
            <w:instrText xml:space="preserve"> PAGEREF _Toc2070 \h </w:instrText>
          </w:r>
          <w:r>
            <w:rPr>
              <w:b/>
              <w:bCs/>
              <w:sz w:val="28"/>
              <w:szCs w:val="28"/>
            </w:rPr>
            <w:fldChar w:fldCharType="separate"/>
          </w:r>
          <w:r>
            <w:rPr>
              <w:b/>
              <w:bCs/>
              <w:sz w:val="28"/>
              <w:szCs w:val="28"/>
            </w:rPr>
            <w:t>21</w:t>
          </w:r>
          <w:r>
            <w:rPr>
              <w:b/>
              <w:bCs/>
              <w:sz w:val="28"/>
              <w:szCs w:val="28"/>
            </w:rPr>
            <w:fldChar w:fldCharType="end"/>
          </w:r>
          <w:r>
            <w:rPr>
              <w:rFonts w:ascii="宋体" w:hAnsi="宋体" w:cs="仿宋"/>
              <w:b/>
              <w:bCs/>
              <w:sz w:val="28"/>
              <w:szCs w:val="28"/>
            </w:rPr>
            <w:fldChar w:fldCharType="end"/>
          </w:r>
        </w:p>
        <w:p>
          <w:pPr>
            <w:pStyle w:val="69"/>
            <w:keepNext w:val="0"/>
            <w:keepLines w:val="0"/>
            <w:pageBreakBefore w:val="0"/>
            <w:widowControl/>
            <w:tabs>
              <w:tab w:val="right" w:leader="dot" w:pos="8306"/>
            </w:tabs>
            <w:kinsoku/>
            <w:wordWrap/>
            <w:overflowPunct/>
            <w:topLinePunct w:val="0"/>
            <w:autoSpaceDE/>
            <w:autoSpaceDN/>
            <w:bidi w:val="0"/>
            <w:adjustRightInd/>
            <w:snapToGrid/>
            <w:spacing w:line="480" w:lineRule="exact"/>
            <w:textAlignment w:val="auto"/>
          </w:pPr>
        </w:p>
        <w:p>
          <w:pPr>
            <w:autoSpaceDE w:val="0"/>
            <w:autoSpaceDN w:val="0"/>
            <w:adjustRightInd w:val="0"/>
            <w:spacing w:line="380" w:lineRule="exact"/>
            <w:ind w:firstLine="482"/>
            <w:rPr>
              <w:rFonts w:ascii="宋体" w:hAnsi="宋体" w:cs="仿宋"/>
              <w:b/>
              <w:bCs/>
              <w:szCs w:val="21"/>
            </w:rPr>
          </w:pPr>
          <w:r>
            <w:rPr>
              <w:rFonts w:ascii="宋体" w:hAnsi="宋体" w:cs="仿宋"/>
              <w:bCs/>
              <w:szCs w:val="21"/>
            </w:rPr>
            <w:fldChar w:fldCharType="end"/>
          </w:r>
        </w:p>
      </w:sdtContent>
    </w:sdt>
    <w:p>
      <w:pPr>
        <w:spacing w:line="400" w:lineRule="exact"/>
        <w:ind w:firstLine="482" w:firstLineChars="200"/>
        <w:outlineLvl w:val="0"/>
        <w:rPr>
          <w:rFonts w:hint="eastAsia" w:ascii="宋体" w:hAnsi="宋体" w:cs="仿宋"/>
          <w:b/>
          <w:sz w:val="24"/>
        </w:rPr>
        <w:sectPr>
          <w:footerReference r:id="rId4" w:type="default"/>
          <w:pgSz w:w="11906" w:h="16838"/>
          <w:pgMar w:top="1440" w:right="1800" w:bottom="1440" w:left="1800" w:header="851" w:footer="992" w:gutter="0"/>
          <w:pgNumType w:start="1"/>
          <w:cols w:space="720" w:num="1"/>
          <w:docGrid w:type="lines" w:linePitch="312" w:charSpace="0"/>
        </w:sectPr>
      </w:pPr>
      <w:bookmarkStart w:id="0" w:name="_Toc24294"/>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0"/>
        <w:rPr>
          <w:rFonts w:ascii="宋体" w:hAnsi="宋体" w:cs="仿宋"/>
          <w:b/>
          <w:sz w:val="24"/>
        </w:rPr>
      </w:pPr>
      <w:r>
        <w:rPr>
          <w:rFonts w:hint="eastAsia" w:ascii="宋体" w:hAnsi="宋体" w:cs="仿宋"/>
          <w:b/>
          <w:sz w:val="24"/>
        </w:rPr>
        <w:t>一、专业与专门化方向</w:t>
      </w:r>
      <w:bookmarkEnd w:id="0"/>
    </w:p>
    <w:p>
      <w:pPr>
        <w:spacing w:line="360" w:lineRule="auto"/>
        <w:ind w:firstLine="480" w:firstLineChars="200"/>
        <w:rPr>
          <w:rFonts w:ascii="宋体" w:hAnsi="宋体" w:cs="仿宋"/>
          <w:sz w:val="24"/>
        </w:rPr>
      </w:pPr>
      <w:r>
        <w:rPr>
          <w:rFonts w:hint="eastAsia" w:ascii="宋体" w:hAnsi="宋体" w:cs="仿宋"/>
          <w:sz w:val="24"/>
        </w:rPr>
        <w:t>专业类别：机械类（代码：04）</w:t>
      </w:r>
    </w:p>
    <w:p>
      <w:pPr>
        <w:spacing w:line="360" w:lineRule="auto"/>
        <w:ind w:firstLine="480" w:firstLineChars="200"/>
        <w:rPr>
          <w:rFonts w:ascii="宋体" w:hAnsi="宋体" w:cs="仿宋"/>
          <w:sz w:val="24"/>
        </w:rPr>
      </w:pPr>
      <w:r>
        <w:rPr>
          <w:rFonts w:hint="eastAsia" w:ascii="宋体" w:hAnsi="宋体" w:cs="仿宋"/>
          <w:sz w:val="24"/>
        </w:rPr>
        <w:t>专业名称：</w:t>
      </w:r>
      <w:r>
        <w:rPr>
          <w:rFonts w:hint="eastAsia" w:ascii="宋体" w:hAnsi="宋体" w:cs="仿宋"/>
          <w:bCs/>
          <w:sz w:val="24"/>
          <w:szCs w:val="24"/>
        </w:rPr>
        <w:t>机械加工技术</w:t>
      </w:r>
      <w:r>
        <w:rPr>
          <w:rFonts w:hint="eastAsia" w:ascii="宋体" w:hAnsi="宋体" w:cs="仿宋"/>
          <w:sz w:val="24"/>
          <w:szCs w:val="24"/>
        </w:rPr>
        <w:t>（</w:t>
      </w:r>
      <w:r>
        <w:rPr>
          <w:rFonts w:hint="eastAsia" w:ascii="宋体" w:hAnsi="宋体" w:cs="仿宋"/>
          <w:sz w:val="24"/>
        </w:rPr>
        <w:t>专业代码：660102）</w:t>
      </w:r>
    </w:p>
    <w:p>
      <w:pPr>
        <w:spacing w:line="360" w:lineRule="auto"/>
        <w:ind w:firstLine="480" w:firstLineChars="200"/>
        <w:rPr>
          <w:rFonts w:ascii="宋体" w:hAnsi="宋体" w:cs="仿宋"/>
          <w:sz w:val="24"/>
        </w:rPr>
      </w:pPr>
      <w:r>
        <w:rPr>
          <w:rFonts w:hint="eastAsia" w:ascii="宋体" w:hAnsi="宋体" w:cs="仿宋"/>
          <w:sz w:val="24"/>
        </w:rPr>
        <w:t>专门化方向：车削加工、铣削加工</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0"/>
        <w:rPr>
          <w:rFonts w:ascii="宋体" w:hAnsi="宋体" w:cs="仿宋"/>
          <w:b/>
          <w:sz w:val="24"/>
        </w:rPr>
      </w:pPr>
      <w:bookmarkStart w:id="1" w:name="_Toc30745"/>
      <w:r>
        <w:rPr>
          <w:rFonts w:hint="eastAsia" w:ascii="宋体" w:hAnsi="宋体" w:cs="仿宋"/>
          <w:b/>
          <w:sz w:val="24"/>
        </w:rPr>
        <w:t>二、入学要求与基本学制</w:t>
      </w:r>
      <w:bookmarkEnd w:id="1"/>
    </w:p>
    <w:p>
      <w:pPr>
        <w:spacing w:line="360" w:lineRule="auto"/>
        <w:ind w:firstLine="480" w:firstLineChars="200"/>
        <w:rPr>
          <w:rFonts w:ascii="宋体" w:hAnsi="宋体" w:cs="仿宋"/>
          <w:sz w:val="24"/>
        </w:rPr>
      </w:pPr>
      <w:r>
        <w:rPr>
          <w:rFonts w:hint="eastAsia" w:ascii="宋体" w:hAnsi="宋体" w:cs="仿宋"/>
          <w:sz w:val="24"/>
        </w:rPr>
        <w:t>入学要求：初中毕业生或具有同等学力者</w:t>
      </w:r>
    </w:p>
    <w:p>
      <w:pPr>
        <w:spacing w:line="360" w:lineRule="auto"/>
        <w:ind w:firstLine="480" w:firstLineChars="200"/>
        <w:rPr>
          <w:rFonts w:ascii="宋体" w:hAnsi="宋体" w:cs="仿宋"/>
          <w:sz w:val="24"/>
        </w:rPr>
      </w:pPr>
      <w:r>
        <w:rPr>
          <w:rFonts w:hint="eastAsia" w:ascii="宋体" w:hAnsi="宋体" w:cs="仿宋"/>
          <w:sz w:val="24"/>
        </w:rPr>
        <w:t>基本学制：3年</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0"/>
        <w:rPr>
          <w:rFonts w:ascii="宋体" w:hAnsi="宋体" w:cs="仿宋"/>
          <w:b/>
          <w:sz w:val="24"/>
        </w:rPr>
      </w:pPr>
      <w:bookmarkStart w:id="2" w:name="_Toc24924"/>
      <w:r>
        <w:rPr>
          <w:rFonts w:hint="eastAsia" w:ascii="宋体" w:hAnsi="宋体" w:cs="仿宋"/>
          <w:b/>
          <w:sz w:val="24"/>
        </w:rPr>
        <w:t>三、培养目标</w:t>
      </w:r>
      <w:bookmarkEnd w:id="2"/>
    </w:p>
    <w:p>
      <w:pPr>
        <w:spacing w:line="360" w:lineRule="auto"/>
        <w:ind w:firstLine="480" w:firstLineChars="200"/>
        <w:rPr>
          <w:rFonts w:ascii="宋体" w:hAnsi="宋体" w:cs="仿宋"/>
          <w:sz w:val="24"/>
        </w:rPr>
      </w:pPr>
      <w:r>
        <w:rPr>
          <w:rFonts w:hint="eastAsia" w:ascii="宋体" w:hAnsi="宋体" w:cs="仿宋"/>
          <w:sz w:val="24"/>
        </w:rPr>
        <w:t>本专业落实立德树人根本任务，注重学生德智体美劳全面发展，培养具有良好的职业品质和劳动素养，掌握跨入机械制造行业所必需的基础知识与通用技能，以及本专业对应职业岗位所必备的知识与技能，能胜任车削加工、铣削加工、质量检验、设备维护以及相应服务、管理等一线工作，具备职业适应能力和可持续发展能力的高素质劳动者和复合型技术技能人才。</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0"/>
        <w:rPr>
          <w:rFonts w:ascii="宋体" w:hAnsi="宋体" w:cs="仿宋"/>
          <w:b/>
          <w:sz w:val="24"/>
        </w:rPr>
      </w:pPr>
      <w:bookmarkStart w:id="3" w:name="_Toc19760"/>
      <w:r>
        <w:rPr>
          <w:rFonts w:hint="eastAsia" w:ascii="宋体" w:hAnsi="宋体" w:cs="仿宋"/>
          <w:b/>
          <w:sz w:val="24"/>
        </w:rPr>
        <w:t>四、职业面向</w:t>
      </w:r>
      <w:bookmarkEnd w:id="3"/>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635"/>
        <w:gridCol w:w="2460"/>
        <w:gridCol w:w="130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Align w:val="center"/>
          </w:tcPr>
          <w:p>
            <w:pPr>
              <w:autoSpaceDE w:val="0"/>
              <w:autoSpaceDN w:val="0"/>
              <w:adjustRightInd w:val="0"/>
              <w:spacing w:line="360" w:lineRule="auto"/>
              <w:jc w:val="center"/>
              <w:rPr>
                <w:rFonts w:ascii="宋体" w:hAnsi="宋体" w:cs="仿宋"/>
                <w:b/>
                <w:bCs/>
                <w:szCs w:val="21"/>
                <w:lang w:val="zh-CN"/>
              </w:rPr>
            </w:pPr>
            <w:r>
              <w:rPr>
                <w:rFonts w:hint="eastAsia" w:ascii="宋体" w:hAnsi="宋体" w:cs="仿宋"/>
                <w:b/>
                <w:bCs/>
                <w:szCs w:val="21"/>
                <w:lang w:val="zh-CN"/>
              </w:rPr>
              <w:t>专门化方向</w:t>
            </w:r>
          </w:p>
        </w:tc>
        <w:tc>
          <w:tcPr>
            <w:tcW w:w="1635" w:type="dxa"/>
            <w:vAlign w:val="center"/>
          </w:tcPr>
          <w:p>
            <w:pPr>
              <w:autoSpaceDE w:val="0"/>
              <w:autoSpaceDN w:val="0"/>
              <w:adjustRightInd w:val="0"/>
              <w:spacing w:line="360" w:lineRule="auto"/>
              <w:ind w:firstLine="211" w:firstLineChars="100"/>
              <w:jc w:val="center"/>
              <w:rPr>
                <w:rFonts w:ascii="宋体" w:hAnsi="宋体" w:cs="仿宋"/>
                <w:b/>
                <w:bCs/>
                <w:szCs w:val="21"/>
                <w:lang w:val="zh-CN"/>
              </w:rPr>
            </w:pPr>
            <w:r>
              <w:rPr>
                <w:rFonts w:hint="eastAsia" w:ascii="宋体" w:hAnsi="宋体" w:cs="仿宋"/>
                <w:b/>
                <w:bCs/>
                <w:szCs w:val="21"/>
                <w:lang w:val="zh-CN"/>
              </w:rPr>
              <w:t>职业（岗位）</w:t>
            </w:r>
          </w:p>
        </w:tc>
        <w:tc>
          <w:tcPr>
            <w:tcW w:w="2460" w:type="dxa"/>
            <w:vAlign w:val="center"/>
          </w:tcPr>
          <w:p>
            <w:pPr>
              <w:autoSpaceDE w:val="0"/>
              <w:autoSpaceDN w:val="0"/>
              <w:adjustRightInd w:val="0"/>
              <w:spacing w:line="360" w:lineRule="auto"/>
              <w:ind w:firstLine="211" w:firstLineChars="100"/>
              <w:jc w:val="center"/>
              <w:rPr>
                <w:rFonts w:ascii="宋体" w:hAnsi="宋体" w:cs="仿宋"/>
                <w:b/>
                <w:bCs/>
                <w:szCs w:val="21"/>
                <w:lang w:val="zh-CN"/>
              </w:rPr>
            </w:pPr>
            <w:r>
              <w:rPr>
                <w:rFonts w:hint="eastAsia" w:ascii="宋体" w:hAnsi="宋体" w:cs="仿宋"/>
                <w:b/>
                <w:szCs w:val="21"/>
              </w:rPr>
              <w:t>职业资格或职业技能等级要求</w:t>
            </w:r>
          </w:p>
        </w:tc>
        <w:tc>
          <w:tcPr>
            <w:tcW w:w="2775" w:type="dxa"/>
            <w:gridSpan w:val="2"/>
            <w:vAlign w:val="center"/>
          </w:tcPr>
          <w:p>
            <w:pPr>
              <w:autoSpaceDE w:val="0"/>
              <w:autoSpaceDN w:val="0"/>
              <w:adjustRightInd w:val="0"/>
              <w:spacing w:line="360" w:lineRule="auto"/>
              <w:ind w:firstLine="482"/>
              <w:jc w:val="center"/>
              <w:rPr>
                <w:rFonts w:ascii="宋体" w:hAnsi="宋体" w:cs="仿宋"/>
                <w:b/>
                <w:bCs/>
                <w:szCs w:val="21"/>
                <w:lang w:val="zh-CN"/>
              </w:rPr>
            </w:pPr>
            <w:r>
              <w:rPr>
                <w:rFonts w:hint="eastAsia" w:ascii="宋体" w:hAnsi="宋体" w:cs="仿宋"/>
                <w:b/>
                <w:bCs/>
                <w:szCs w:val="21"/>
                <w:lang w:val="zh-CN"/>
              </w:rPr>
              <w:t>继续学习专业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457" w:type="dxa"/>
            <w:vAlign w:val="center"/>
          </w:tcPr>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车削加工</w:t>
            </w:r>
          </w:p>
        </w:tc>
        <w:tc>
          <w:tcPr>
            <w:tcW w:w="1635" w:type="dxa"/>
            <w:vAlign w:val="center"/>
          </w:tcPr>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车工</w:t>
            </w:r>
          </w:p>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w:t>
            </w:r>
            <w:r>
              <w:rPr>
                <w:rFonts w:ascii="宋体" w:hAnsi="宋体" w:cs="仿宋"/>
                <w:szCs w:val="21"/>
              </w:rPr>
              <w:t>6-18-01-01</w:t>
            </w:r>
            <w:r>
              <w:rPr>
                <w:rFonts w:hint="eastAsia" w:ascii="宋体" w:hAnsi="宋体" w:cs="仿宋"/>
                <w:szCs w:val="21"/>
                <w:lang w:val="zh-CN"/>
              </w:rPr>
              <w:t>）</w:t>
            </w:r>
          </w:p>
        </w:tc>
        <w:tc>
          <w:tcPr>
            <w:tcW w:w="2460" w:type="dxa"/>
            <w:vAlign w:val="center"/>
          </w:tcPr>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车工（中级）</w:t>
            </w:r>
          </w:p>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数控车铣加工（初级）</w:t>
            </w:r>
          </w:p>
        </w:tc>
        <w:tc>
          <w:tcPr>
            <w:tcW w:w="1305" w:type="dxa"/>
            <w:vMerge w:val="restart"/>
            <w:vAlign w:val="center"/>
          </w:tcPr>
          <w:p>
            <w:pPr>
              <w:autoSpaceDE w:val="0"/>
              <w:autoSpaceDN w:val="0"/>
              <w:adjustRightInd w:val="0"/>
              <w:spacing w:line="360" w:lineRule="auto"/>
              <w:rPr>
                <w:rFonts w:ascii="宋体" w:hAnsi="宋体" w:cs="仿宋"/>
                <w:szCs w:val="21"/>
                <w:lang w:val="zh-CN"/>
              </w:rPr>
            </w:pPr>
            <w:r>
              <w:rPr>
                <w:rFonts w:hint="eastAsia" w:ascii="宋体" w:hAnsi="宋体" w:cs="仿宋"/>
                <w:szCs w:val="21"/>
                <w:lang w:val="zh-CN"/>
              </w:rPr>
              <w:t>高职：</w:t>
            </w:r>
          </w:p>
          <w:p>
            <w:pPr>
              <w:autoSpaceDE w:val="0"/>
              <w:autoSpaceDN w:val="0"/>
              <w:adjustRightInd w:val="0"/>
              <w:spacing w:line="360" w:lineRule="auto"/>
              <w:rPr>
                <w:rFonts w:ascii="宋体" w:hAnsi="宋体" w:cs="仿宋"/>
                <w:szCs w:val="21"/>
                <w:lang w:val="zh-CN"/>
              </w:rPr>
            </w:pPr>
            <w:r>
              <w:rPr>
                <w:rFonts w:hint="eastAsia" w:ascii="宋体" w:hAnsi="宋体" w:cs="仿宋"/>
                <w:szCs w:val="21"/>
                <w:lang w:val="zh-CN"/>
              </w:rPr>
              <w:t>机械设计与制造、机械制造及自动化</w:t>
            </w:r>
          </w:p>
        </w:tc>
        <w:tc>
          <w:tcPr>
            <w:tcW w:w="1470" w:type="dxa"/>
            <w:vMerge w:val="restart"/>
            <w:vAlign w:val="center"/>
          </w:tcPr>
          <w:p>
            <w:pPr>
              <w:autoSpaceDE w:val="0"/>
              <w:autoSpaceDN w:val="0"/>
              <w:adjustRightInd w:val="0"/>
              <w:spacing w:line="360" w:lineRule="auto"/>
              <w:rPr>
                <w:rFonts w:ascii="宋体" w:hAnsi="宋体" w:cs="仿宋"/>
                <w:szCs w:val="21"/>
                <w:lang w:val="zh-CN"/>
              </w:rPr>
            </w:pPr>
            <w:r>
              <w:rPr>
                <w:rFonts w:hint="eastAsia" w:ascii="宋体" w:hAnsi="宋体" w:cs="仿宋"/>
                <w:szCs w:val="21"/>
                <w:lang w:val="zh-CN"/>
              </w:rPr>
              <w:t>本科：</w:t>
            </w:r>
          </w:p>
          <w:p>
            <w:pPr>
              <w:autoSpaceDE w:val="0"/>
              <w:autoSpaceDN w:val="0"/>
              <w:adjustRightInd w:val="0"/>
              <w:spacing w:line="360" w:lineRule="auto"/>
              <w:rPr>
                <w:rFonts w:ascii="宋体" w:hAnsi="宋体" w:cs="仿宋"/>
                <w:szCs w:val="21"/>
                <w:lang w:val="zh-CN"/>
              </w:rPr>
            </w:pPr>
            <w:r>
              <w:rPr>
                <w:rFonts w:hint="eastAsia" w:ascii="宋体" w:hAnsi="宋体" w:cs="仿宋"/>
                <w:szCs w:val="21"/>
                <w:lang w:val="zh-CN"/>
              </w:rPr>
              <w:t>机械设计制造及其自动化、机械工程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Align w:val="center"/>
          </w:tcPr>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铣削加工</w:t>
            </w:r>
          </w:p>
        </w:tc>
        <w:tc>
          <w:tcPr>
            <w:tcW w:w="1635" w:type="dxa"/>
            <w:vAlign w:val="center"/>
          </w:tcPr>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铣工</w:t>
            </w:r>
          </w:p>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w:t>
            </w:r>
            <w:r>
              <w:rPr>
                <w:rFonts w:ascii="宋体" w:hAnsi="宋体" w:cs="仿宋"/>
                <w:szCs w:val="21"/>
              </w:rPr>
              <w:t>6-18-01-02</w:t>
            </w:r>
            <w:r>
              <w:rPr>
                <w:rFonts w:hint="eastAsia" w:ascii="宋体" w:hAnsi="宋体" w:cs="仿宋"/>
                <w:szCs w:val="21"/>
                <w:lang w:val="zh-CN"/>
              </w:rPr>
              <w:t>）</w:t>
            </w:r>
          </w:p>
        </w:tc>
        <w:tc>
          <w:tcPr>
            <w:tcW w:w="2460" w:type="dxa"/>
            <w:vAlign w:val="center"/>
          </w:tcPr>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铣工（中级）</w:t>
            </w:r>
          </w:p>
          <w:p>
            <w:pPr>
              <w:autoSpaceDE w:val="0"/>
              <w:autoSpaceDN w:val="0"/>
              <w:adjustRightInd w:val="0"/>
              <w:spacing w:line="360" w:lineRule="auto"/>
              <w:jc w:val="center"/>
              <w:rPr>
                <w:rFonts w:ascii="宋体" w:hAnsi="宋体" w:cs="仿宋"/>
                <w:szCs w:val="21"/>
                <w:lang w:val="zh-CN"/>
              </w:rPr>
            </w:pPr>
            <w:r>
              <w:rPr>
                <w:rFonts w:hint="eastAsia" w:ascii="宋体" w:hAnsi="宋体" w:cs="仿宋"/>
                <w:szCs w:val="21"/>
                <w:lang w:val="zh-CN"/>
              </w:rPr>
              <w:t>数控车铣加工（初级）</w:t>
            </w:r>
          </w:p>
        </w:tc>
        <w:tc>
          <w:tcPr>
            <w:tcW w:w="1305" w:type="dxa"/>
            <w:vMerge w:val="continue"/>
            <w:vAlign w:val="center"/>
          </w:tcPr>
          <w:p>
            <w:pPr>
              <w:autoSpaceDE w:val="0"/>
              <w:autoSpaceDN w:val="0"/>
              <w:adjustRightInd w:val="0"/>
              <w:spacing w:line="360" w:lineRule="auto"/>
              <w:rPr>
                <w:rFonts w:ascii="宋体" w:hAnsi="宋体" w:cs="仿宋"/>
                <w:szCs w:val="21"/>
                <w:lang w:val="zh-CN"/>
              </w:rPr>
            </w:pPr>
          </w:p>
        </w:tc>
        <w:tc>
          <w:tcPr>
            <w:tcW w:w="1470" w:type="dxa"/>
            <w:vMerge w:val="continue"/>
            <w:vAlign w:val="center"/>
          </w:tcPr>
          <w:p>
            <w:pPr>
              <w:autoSpaceDE w:val="0"/>
              <w:autoSpaceDN w:val="0"/>
              <w:adjustRightInd w:val="0"/>
              <w:spacing w:line="360" w:lineRule="auto"/>
              <w:rPr>
                <w:rFonts w:ascii="宋体" w:hAnsi="宋体" w:cs="仿宋"/>
                <w:szCs w:val="21"/>
                <w:lang w:val="zh-CN"/>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0"/>
        <w:rPr>
          <w:rFonts w:ascii="宋体" w:hAnsi="宋体" w:cs="仿宋"/>
          <w:b/>
          <w:sz w:val="24"/>
        </w:rPr>
      </w:pPr>
      <w:bookmarkStart w:id="4" w:name="_Toc77"/>
      <w:r>
        <w:rPr>
          <w:rFonts w:hint="eastAsia" w:ascii="宋体" w:hAnsi="宋体" w:cs="仿宋"/>
          <w:b/>
          <w:sz w:val="24"/>
        </w:rPr>
        <w:t>五、培养规格</w:t>
      </w:r>
      <w:bookmarkEnd w:id="4"/>
    </w:p>
    <w:p>
      <w:pPr>
        <w:spacing w:line="360" w:lineRule="auto"/>
        <w:ind w:firstLine="482" w:firstLineChars="200"/>
        <w:outlineLvl w:val="1"/>
        <w:rPr>
          <w:rFonts w:ascii="宋体" w:hAnsi="宋体" w:cs="仿宋"/>
          <w:b/>
          <w:sz w:val="24"/>
        </w:rPr>
      </w:pPr>
      <w:bookmarkStart w:id="5" w:name="_Toc31449"/>
      <w:r>
        <w:rPr>
          <w:rFonts w:hint="eastAsia" w:ascii="宋体" w:hAnsi="宋体" w:cs="仿宋"/>
          <w:b/>
          <w:sz w:val="24"/>
        </w:rPr>
        <w:t>(一）综合素质</w:t>
      </w:r>
      <w:bookmarkEnd w:id="5"/>
    </w:p>
    <w:p>
      <w:pPr>
        <w:spacing w:line="360" w:lineRule="auto"/>
        <w:ind w:firstLine="480" w:firstLineChars="200"/>
        <w:rPr>
          <w:rFonts w:ascii="宋体" w:hAnsi="宋体" w:cs="仿宋"/>
          <w:sz w:val="24"/>
        </w:rPr>
      </w:pPr>
      <w:r>
        <w:rPr>
          <w:rFonts w:hint="eastAsia" w:ascii="宋体" w:hAnsi="宋体" w:cs="仿宋"/>
          <w:sz w:val="24"/>
        </w:rPr>
        <w:t>1.树立正确的世界观、人生观、价值观，具有良好的思想政治素质，坚定拥护中国共产党领导和我国社会主义制度，践行社会主义核心价值观，具有深厚的爱国情感，砥砺强国之志、实践报国之行。</w:t>
      </w:r>
    </w:p>
    <w:p>
      <w:pPr>
        <w:spacing w:line="360" w:lineRule="auto"/>
        <w:ind w:firstLine="480" w:firstLineChars="200"/>
        <w:rPr>
          <w:rFonts w:ascii="宋体" w:hAnsi="宋体" w:cs="仿宋"/>
          <w:sz w:val="24"/>
        </w:rPr>
      </w:pPr>
      <w:r>
        <w:rPr>
          <w:rFonts w:hint="eastAsia" w:ascii="宋体" w:hAnsi="宋体" w:cs="仿宋"/>
          <w:sz w:val="24"/>
        </w:rPr>
        <w:t>2.具有社会责任感，履行公民义务，行使公民权利，维护社会公平正义。具有较强的法律意识和良好的道德品质，遵法守纪、履行公民道德规范和中职生行为规范。</w:t>
      </w:r>
    </w:p>
    <w:p>
      <w:pPr>
        <w:spacing w:line="360" w:lineRule="auto"/>
        <w:ind w:firstLine="480" w:firstLineChars="200"/>
        <w:rPr>
          <w:rFonts w:ascii="宋体" w:hAnsi="宋体" w:cs="仿宋"/>
          <w:sz w:val="24"/>
        </w:rPr>
      </w:pPr>
      <w:r>
        <w:rPr>
          <w:rFonts w:hint="eastAsia" w:ascii="宋体" w:hAnsi="宋体" w:cs="仿宋"/>
          <w:sz w:val="24"/>
        </w:rPr>
        <w:t>3.具有扎实的文化基础知识和较强的学习能力，具有爱岗敬业服务制造业的情怀，为专业发展和终身发展奠定坚实的基础。</w:t>
      </w:r>
    </w:p>
    <w:p>
      <w:pPr>
        <w:spacing w:line="360" w:lineRule="auto"/>
        <w:ind w:firstLine="480" w:firstLineChars="200"/>
        <w:rPr>
          <w:rFonts w:ascii="宋体" w:hAnsi="宋体" w:cs="仿宋"/>
          <w:sz w:val="24"/>
        </w:rPr>
      </w:pPr>
      <w:r>
        <w:rPr>
          <w:rFonts w:hint="eastAsia" w:ascii="宋体" w:hAnsi="宋体" w:cs="仿宋"/>
          <w:sz w:val="24"/>
        </w:rPr>
        <w:t>4.具有理性思维品质，崇尚真知，能理解和掌握基本的科学原理和方法，能运用科学的思维方式认识事物、解决问题、指导行为。</w:t>
      </w:r>
    </w:p>
    <w:p>
      <w:pPr>
        <w:spacing w:line="360" w:lineRule="auto"/>
        <w:ind w:firstLine="480" w:firstLineChars="200"/>
        <w:rPr>
          <w:rFonts w:ascii="宋体" w:hAnsi="宋体" w:cs="仿宋"/>
          <w:sz w:val="24"/>
        </w:rPr>
      </w:pPr>
      <w:r>
        <w:rPr>
          <w:rFonts w:hint="eastAsia" w:ascii="宋体" w:hAnsi="宋体" w:cs="仿宋"/>
          <w:sz w:val="24"/>
        </w:rPr>
        <w:t>5.具有良好的心理素质和健全的人格，理解生命意义和人生价值，掌握基本运动知识和运动技能，养成健康文明的行为习惯和生活方式，具有健康的体魄。</w:t>
      </w:r>
    </w:p>
    <w:p>
      <w:pPr>
        <w:spacing w:line="360" w:lineRule="auto"/>
        <w:ind w:firstLine="480" w:firstLineChars="200"/>
        <w:rPr>
          <w:rFonts w:ascii="宋体" w:hAnsi="宋体" w:cs="仿宋"/>
          <w:sz w:val="24"/>
        </w:rPr>
      </w:pPr>
      <w:r>
        <w:rPr>
          <w:rFonts w:hint="eastAsia" w:ascii="宋体" w:hAnsi="宋体" w:cs="仿宋"/>
          <w:sz w:val="24"/>
        </w:rPr>
        <w:t>6.具有一定的审美情趣和人文素养，了解古今中外人文领域基本知识和文化成果，能够通过1～2项艺术爱好，展现艺术表达和创意表现的兴趣和意识。</w:t>
      </w:r>
    </w:p>
    <w:p>
      <w:pPr>
        <w:spacing w:line="360" w:lineRule="auto"/>
        <w:ind w:firstLine="480" w:firstLineChars="200"/>
        <w:rPr>
          <w:rFonts w:ascii="宋体" w:hAnsi="宋体" w:cs="仿宋"/>
          <w:sz w:val="24"/>
        </w:rPr>
      </w:pPr>
      <w:r>
        <w:rPr>
          <w:rFonts w:hint="eastAsia" w:ascii="宋体" w:hAnsi="宋体" w:cs="仿宋"/>
          <w:sz w:val="24"/>
        </w:rPr>
        <w:t>7.具有积极劳动态度和良好劳动习惯，具有良好职业道德、职业行为，形成通过诚实合法劳动创造成功生活的意识和行为，在劳动中弘扬劳动精神、劳模精神和工匠精神。</w:t>
      </w:r>
    </w:p>
    <w:p>
      <w:pPr>
        <w:spacing w:line="360" w:lineRule="auto"/>
        <w:ind w:firstLine="480" w:firstLineChars="200"/>
        <w:rPr>
          <w:rFonts w:ascii="宋体" w:hAnsi="宋体" w:cs="仿宋"/>
          <w:sz w:val="24"/>
        </w:rPr>
      </w:pPr>
      <w:r>
        <w:rPr>
          <w:rFonts w:hint="eastAsia" w:ascii="宋体" w:hAnsi="宋体" w:cs="仿宋"/>
          <w:sz w:val="24"/>
        </w:rPr>
        <w:t>8.具有正确职业理想、科学职业观念和一定的职业生涯规划能力，能够适应社会发展和职业岗位变化。</w:t>
      </w:r>
    </w:p>
    <w:p>
      <w:pPr>
        <w:spacing w:line="360" w:lineRule="auto"/>
        <w:ind w:firstLine="480" w:firstLineChars="200"/>
        <w:rPr>
          <w:rFonts w:ascii="宋体" w:hAnsi="宋体" w:cs="仿宋"/>
          <w:sz w:val="24"/>
        </w:rPr>
      </w:pPr>
      <w:r>
        <w:rPr>
          <w:rFonts w:hint="eastAsia" w:ascii="宋体" w:hAnsi="宋体" w:cs="仿宋"/>
          <w:sz w:val="24"/>
        </w:rPr>
        <w:t>9.具有良好的社会参与意识和人际交往能力、团队协作精神。热心公益、志愿服务，具有奉献精神。</w:t>
      </w:r>
    </w:p>
    <w:p>
      <w:pPr>
        <w:spacing w:line="360" w:lineRule="auto"/>
        <w:ind w:firstLine="480" w:firstLineChars="200"/>
        <w:rPr>
          <w:rFonts w:ascii="宋体" w:hAnsi="宋体" w:cs="仿宋"/>
          <w:sz w:val="24"/>
        </w:rPr>
      </w:pPr>
      <w:r>
        <w:rPr>
          <w:rFonts w:hint="eastAsia" w:ascii="宋体" w:hAnsi="宋体" w:cs="仿宋"/>
          <w:sz w:val="24"/>
        </w:rPr>
        <w:t>10.具备质量意识、环保意识、安全意识、创新思维。</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1"/>
        <w:rPr>
          <w:rFonts w:ascii="宋体" w:hAnsi="宋体" w:cs="仿宋"/>
          <w:b/>
          <w:sz w:val="24"/>
        </w:rPr>
      </w:pPr>
      <w:bookmarkStart w:id="6" w:name="_Toc10366"/>
      <w:r>
        <w:rPr>
          <w:rFonts w:hint="eastAsia" w:ascii="宋体" w:hAnsi="宋体" w:cs="仿宋"/>
          <w:b/>
          <w:sz w:val="24"/>
        </w:rPr>
        <w:t>（二）职业能力（职业能力分析见附件1）</w:t>
      </w:r>
      <w:bookmarkEnd w:id="6"/>
    </w:p>
    <w:p>
      <w:pPr>
        <w:spacing w:line="360" w:lineRule="auto"/>
        <w:ind w:firstLine="480" w:firstLineChars="200"/>
        <w:outlineLvl w:val="2"/>
        <w:rPr>
          <w:rFonts w:ascii="宋体" w:hAnsi="宋体" w:cs="仿宋"/>
          <w:sz w:val="24"/>
        </w:rPr>
      </w:pPr>
      <w:bookmarkStart w:id="7" w:name="_Toc31965"/>
      <w:r>
        <w:rPr>
          <w:rFonts w:hint="eastAsia" w:ascii="宋体" w:hAnsi="宋体" w:cs="仿宋"/>
          <w:sz w:val="24"/>
        </w:rPr>
        <w:t>1.行业通用能力</w:t>
      </w:r>
      <w:bookmarkEnd w:id="7"/>
    </w:p>
    <w:p>
      <w:pPr>
        <w:spacing w:line="360" w:lineRule="auto"/>
        <w:ind w:firstLine="480" w:firstLineChars="200"/>
        <w:rPr>
          <w:rFonts w:ascii="宋体" w:hAnsi="宋体" w:cs="仿宋"/>
          <w:sz w:val="24"/>
        </w:rPr>
      </w:pPr>
      <w:r>
        <w:rPr>
          <w:rFonts w:hint="eastAsia" w:ascii="宋体" w:hAnsi="宋体" w:cs="仿宋"/>
          <w:sz w:val="24"/>
        </w:rPr>
        <w:t>（1）了解制造技术历史沿革和制造业的体系结构，知道现代制造业中的新业态、新技术、新设备、新工艺和新规范，具有绿色生产、精益生产、集约生产理念。</w:t>
      </w:r>
    </w:p>
    <w:p>
      <w:pPr>
        <w:spacing w:line="360" w:lineRule="auto"/>
        <w:ind w:firstLine="480" w:firstLineChars="200"/>
        <w:rPr>
          <w:rFonts w:ascii="宋体" w:hAnsi="宋体" w:cs="仿宋"/>
          <w:sz w:val="24"/>
        </w:rPr>
      </w:pPr>
      <w:r>
        <w:rPr>
          <w:rFonts w:hint="eastAsia" w:ascii="宋体" w:hAnsi="宋体" w:cs="仿宋"/>
          <w:sz w:val="24"/>
        </w:rPr>
        <w:t>（2）掌握机械制图的基本知识，具有识读中等复杂零件图、简单装配图的能力，能运用CAD软件绘制零部件。</w:t>
      </w:r>
    </w:p>
    <w:p>
      <w:pPr>
        <w:spacing w:line="360" w:lineRule="auto"/>
        <w:ind w:firstLine="480" w:firstLineChars="200"/>
        <w:rPr>
          <w:rFonts w:ascii="宋体" w:hAnsi="宋体" w:cs="仿宋"/>
          <w:sz w:val="24"/>
        </w:rPr>
      </w:pPr>
      <w:r>
        <w:rPr>
          <w:rFonts w:hint="eastAsia" w:ascii="宋体" w:hAnsi="宋体" w:cs="仿宋"/>
          <w:sz w:val="24"/>
        </w:rPr>
        <w:t>（3）掌握机械结构、机械制造相关基础知识，能拆装典型机械部件，进行简单结构分析。</w:t>
      </w:r>
    </w:p>
    <w:p>
      <w:pPr>
        <w:spacing w:line="360" w:lineRule="auto"/>
        <w:ind w:firstLine="480" w:firstLineChars="200"/>
        <w:rPr>
          <w:rFonts w:ascii="宋体" w:hAnsi="宋体" w:cs="仿宋"/>
          <w:sz w:val="24"/>
        </w:rPr>
      </w:pPr>
      <w:r>
        <w:rPr>
          <w:rFonts w:hint="eastAsia" w:ascii="宋体" w:hAnsi="宋体" w:cs="仿宋"/>
          <w:sz w:val="24"/>
        </w:rPr>
        <w:t>（4）了解机械加工常用方法、常见设备，会正确选择和使用工、量、刃具，能按照正确的工艺进行零（部）件的手动加工或机械加工，能对简单轴类零件进行数控编程和仿真加工，进行精度检测，生产出合格零（部）件。</w:t>
      </w:r>
    </w:p>
    <w:p>
      <w:pPr>
        <w:spacing w:line="360" w:lineRule="auto"/>
        <w:ind w:firstLine="480" w:firstLineChars="200"/>
        <w:rPr>
          <w:rFonts w:ascii="宋体" w:hAnsi="宋体" w:cs="仿宋"/>
          <w:sz w:val="24"/>
        </w:rPr>
      </w:pPr>
      <w:r>
        <w:rPr>
          <w:rFonts w:hint="eastAsia" w:ascii="宋体" w:hAnsi="宋体" w:cs="仿宋"/>
          <w:sz w:val="24"/>
        </w:rPr>
        <w:t>（5）具有精益生产的质量意识和工匠精神，具有小组合作、研磨革新的进取意识，养成规范操作、节约资源、生产安全与环境保护的良好习惯。</w:t>
      </w:r>
    </w:p>
    <w:p>
      <w:pPr>
        <w:spacing w:line="360" w:lineRule="auto"/>
        <w:ind w:firstLine="480" w:firstLineChars="200"/>
        <w:outlineLvl w:val="2"/>
        <w:rPr>
          <w:rFonts w:ascii="宋体" w:hAnsi="宋体" w:cs="仿宋"/>
          <w:sz w:val="24"/>
        </w:rPr>
      </w:pPr>
      <w:bookmarkStart w:id="8" w:name="_Toc2121"/>
      <w:r>
        <w:rPr>
          <w:rFonts w:hint="eastAsia" w:ascii="宋体" w:hAnsi="宋体" w:cs="仿宋"/>
          <w:sz w:val="24"/>
        </w:rPr>
        <w:t>2.专业核心能力</w:t>
      </w:r>
      <w:bookmarkEnd w:id="8"/>
    </w:p>
    <w:p>
      <w:pPr>
        <w:spacing w:line="360" w:lineRule="auto"/>
        <w:ind w:firstLine="480" w:firstLineChars="200"/>
        <w:rPr>
          <w:rFonts w:ascii="宋体" w:hAnsi="宋体" w:cs="仿宋"/>
          <w:sz w:val="24"/>
        </w:rPr>
      </w:pPr>
      <w:r>
        <w:rPr>
          <w:rFonts w:hint="eastAsia" w:ascii="宋体" w:hAnsi="宋体" w:cs="仿宋"/>
          <w:sz w:val="24"/>
        </w:rPr>
        <w:t>（1）掌握金属切削加工基本知识、常用机械加工设备结构、功能特点及各种典型表面的机械加工方法，能根据零件结构特点、精度要求等，正确选用机床、刀具及切削用量。</w:t>
      </w:r>
    </w:p>
    <w:p>
      <w:pPr>
        <w:spacing w:line="360" w:lineRule="auto"/>
        <w:ind w:firstLine="480" w:firstLineChars="200"/>
        <w:rPr>
          <w:rFonts w:ascii="宋体" w:hAnsi="宋体" w:cs="仿宋"/>
          <w:sz w:val="24"/>
        </w:rPr>
      </w:pPr>
      <w:r>
        <w:rPr>
          <w:rFonts w:hint="eastAsia" w:ascii="宋体" w:hAnsi="宋体" w:cs="仿宋"/>
          <w:sz w:val="24"/>
        </w:rPr>
        <w:t>（2）掌握机械加工工艺规程的制定方法，具备典型零件加工工艺编制的能力。了解工件的定位原理，能正确选用夹具进行工件装夹。</w:t>
      </w:r>
    </w:p>
    <w:p>
      <w:pPr>
        <w:spacing w:line="360" w:lineRule="auto"/>
        <w:ind w:firstLine="480" w:firstLineChars="200"/>
        <w:rPr>
          <w:rFonts w:ascii="宋体" w:hAnsi="宋体" w:cs="仿宋"/>
          <w:sz w:val="24"/>
        </w:rPr>
      </w:pPr>
      <w:r>
        <w:rPr>
          <w:rFonts w:hint="eastAsia" w:ascii="宋体" w:hAnsi="宋体" w:cs="仿宋"/>
          <w:sz w:val="24"/>
        </w:rPr>
        <w:t>（3）掌握极限配合的基本知识，能正确识读并标注零件图样上各种尺寸公差、几何公差及表面粗糙度。掌握机械加工检测技术的基础知识与基本技能，具备一般机械产品的尺寸、几何公差及表面质量的检测和分析能力。</w:t>
      </w:r>
    </w:p>
    <w:p>
      <w:pPr>
        <w:spacing w:line="360" w:lineRule="auto"/>
        <w:ind w:firstLine="480" w:firstLineChars="200"/>
        <w:rPr>
          <w:rFonts w:ascii="宋体" w:hAnsi="宋体" w:cs="仿宋"/>
          <w:sz w:val="24"/>
        </w:rPr>
      </w:pPr>
      <w:r>
        <w:rPr>
          <w:rFonts w:hint="eastAsia" w:ascii="宋体" w:hAnsi="宋体" w:cs="仿宋"/>
          <w:sz w:val="24"/>
        </w:rPr>
        <w:t>（4）能识读三相异步电动机的控制电路，并会简单的安装及故障排除。了解典型机床电路的控制方法及基本原理，具备简单故障的检修能力。</w:t>
      </w:r>
    </w:p>
    <w:p>
      <w:pPr>
        <w:spacing w:line="360" w:lineRule="auto"/>
        <w:ind w:firstLine="480" w:firstLineChars="200"/>
        <w:outlineLvl w:val="2"/>
        <w:rPr>
          <w:rFonts w:ascii="宋体" w:hAnsi="宋体" w:cs="仿宋"/>
          <w:sz w:val="24"/>
        </w:rPr>
      </w:pPr>
      <w:bookmarkStart w:id="9" w:name="_Toc11038"/>
      <w:r>
        <w:rPr>
          <w:rFonts w:hint="eastAsia" w:ascii="宋体" w:hAnsi="宋体" w:cs="仿宋"/>
          <w:sz w:val="24"/>
        </w:rPr>
        <w:t>3.职业特定能力</w:t>
      </w:r>
      <w:bookmarkEnd w:id="9"/>
    </w:p>
    <w:p>
      <w:pPr>
        <w:spacing w:line="360" w:lineRule="auto"/>
        <w:ind w:firstLine="480" w:firstLineChars="200"/>
        <w:rPr>
          <w:rFonts w:ascii="宋体" w:hAnsi="宋体" w:cs="仿宋"/>
          <w:sz w:val="24"/>
        </w:rPr>
      </w:pPr>
      <w:r>
        <w:rPr>
          <w:rFonts w:hint="eastAsia" w:ascii="宋体" w:hAnsi="宋体" w:cs="仿宋"/>
          <w:sz w:val="24"/>
        </w:rPr>
        <w:t>（1）车削加工：具备车削设备、刀具、夹具、量具选用的能力；具备典型零件车削加工工艺规程编制的能力；具备数控车床编程的能力；具备典型零件车削加工的能力；具备典型零件质量检验与评价的能力；具备车床维护与调整的能力。</w:t>
      </w:r>
    </w:p>
    <w:p>
      <w:pPr>
        <w:spacing w:line="360" w:lineRule="auto"/>
        <w:ind w:firstLine="480" w:firstLineChars="200"/>
        <w:rPr>
          <w:rFonts w:ascii="宋体" w:hAnsi="宋体" w:cs="仿宋"/>
          <w:sz w:val="24"/>
        </w:rPr>
      </w:pPr>
      <w:r>
        <w:rPr>
          <w:rFonts w:hint="eastAsia" w:ascii="宋体" w:hAnsi="宋体" w:cs="仿宋"/>
          <w:sz w:val="24"/>
        </w:rPr>
        <w:t>（2）铣削加工：具备铣削设备、刀具、夹具、量具选用和分度头使用的能力；具备典型零件铣削加工工艺规程编制的能力；具备数控铣床编程的能力；具备典型零件铣削加工的能力；具备典型零件质量检验与评价的能力；具备铣床维护与调整的能力。</w:t>
      </w:r>
    </w:p>
    <w:p>
      <w:pPr>
        <w:spacing w:line="360" w:lineRule="auto"/>
        <w:ind w:firstLine="480" w:firstLineChars="200"/>
        <w:outlineLvl w:val="2"/>
        <w:rPr>
          <w:rFonts w:ascii="宋体" w:hAnsi="宋体" w:cs="仿宋"/>
          <w:sz w:val="24"/>
        </w:rPr>
      </w:pPr>
      <w:bookmarkStart w:id="10" w:name="_Toc5957"/>
      <w:r>
        <w:rPr>
          <w:rFonts w:hint="eastAsia" w:ascii="宋体" w:hAnsi="宋体" w:cs="仿宋"/>
          <w:sz w:val="24"/>
        </w:rPr>
        <w:t>4.跨行业职业能力</w:t>
      </w:r>
      <w:bookmarkEnd w:id="10"/>
    </w:p>
    <w:p>
      <w:pPr>
        <w:spacing w:line="360" w:lineRule="auto"/>
        <w:ind w:firstLine="480" w:firstLineChars="200"/>
        <w:rPr>
          <w:rFonts w:ascii="宋体" w:hAnsi="宋体" w:cs="仿宋"/>
          <w:sz w:val="24"/>
        </w:rPr>
      </w:pPr>
      <w:r>
        <w:rPr>
          <w:rFonts w:hint="eastAsia" w:ascii="宋体" w:hAnsi="宋体" w:cs="仿宋"/>
          <w:sz w:val="24"/>
        </w:rPr>
        <w:t>（1）具有适应岗位变化的能力，能根据职业技能等级证书制度，取得跨岗位职业技能等级证书。</w:t>
      </w:r>
    </w:p>
    <w:p>
      <w:pPr>
        <w:spacing w:line="360" w:lineRule="auto"/>
        <w:ind w:firstLine="480" w:firstLineChars="200"/>
        <w:rPr>
          <w:rFonts w:ascii="宋体" w:hAnsi="宋体" w:cs="仿宋"/>
          <w:sz w:val="24"/>
        </w:rPr>
      </w:pPr>
      <w:r>
        <w:rPr>
          <w:rFonts w:hint="eastAsia" w:ascii="宋体" w:hAnsi="宋体" w:cs="仿宋"/>
          <w:sz w:val="24"/>
        </w:rPr>
        <w:t>（2）具有创新创业能力。</w:t>
      </w:r>
    </w:p>
    <w:p>
      <w:pPr>
        <w:spacing w:line="360" w:lineRule="auto"/>
        <w:ind w:firstLine="480" w:firstLineChars="200"/>
        <w:rPr>
          <w:rFonts w:hint="eastAsia" w:ascii="宋体" w:hAnsi="宋体" w:cs="仿宋"/>
          <w:sz w:val="24"/>
        </w:rPr>
      </w:pPr>
      <w:r>
        <w:rPr>
          <w:rFonts w:hint="eastAsia" w:ascii="宋体" w:hAnsi="宋体" w:cs="仿宋"/>
          <w:sz w:val="24"/>
        </w:rPr>
        <w:t>（3）具有一线生产管理能力。</w:t>
      </w:r>
    </w:p>
    <w:p>
      <w:pPr>
        <w:spacing w:line="400" w:lineRule="exact"/>
        <w:ind w:firstLine="482" w:firstLineChars="200"/>
        <w:outlineLvl w:val="0"/>
        <w:rPr>
          <w:rFonts w:ascii="宋体" w:hAnsi="宋体" w:cs="仿宋"/>
          <w:b/>
          <w:sz w:val="24"/>
        </w:rPr>
      </w:pPr>
      <w:bookmarkStart w:id="11" w:name="_Toc10507"/>
      <w:r>
        <w:rPr>
          <w:rFonts w:hint="eastAsia" w:ascii="宋体" w:hAnsi="宋体" w:cs="仿宋"/>
          <w:b/>
          <w:sz w:val="24"/>
        </w:rPr>
        <w:t>六、课程设置及教学要求</w:t>
      </w:r>
      <w:bookmarkEnd w:id="11"/>
    </w:p>
    <w:p>
      <w:pPr>
        <w:spacing w:line="400" w:lineRule="exact"/>
        <w:ind w:firstLine="482" w:firstLineChars="200"/>
        <w:outlineLvl w:val="1"/>
        <w:rPr>
          <w:rFonts w:ascii="宋体" w:hAnsi="宋体" w:cs="仿宋"/>
          <w:b/>
          <w:sz w:val="24"/>
        </w:rPr>
      </w:pPr>
      <w:bookmarkStart w:id="12" w:name="_Toc13434"/>
      <w:r>
        <w:rPr>
          <w:rFonts w:hint="eastAsia" w:ascii="宋体" w:hAnsi="宋体" w:cs="仿宋"/>
          <w:b/>
          <w:sz w:val="24"/>
        </w:rPr>
        <w:t>（一）课程结构</w:t>
      </w:r>
      <w:bookmarkEnd w:id="12"/>
    </w:p>
    <w:p>
      <w:pPr>
        <w:rPr>
          <w:rFonts w:ascii="宋体" w:hAnsi="宋体" w:cs="仿宋"/>
          <w:b/>
          <w:sz w:val="24"/>
        </w:rPr>
      </w:pPr>
      <w:r>
        <w:rPr>
          <w:rFonts w:ascii="宋体" w:hAnsi="宋体"/>
        </w:rPr>
        <w:drawing>
          <wp:anchor distT="0" distB="0" distL="0" distR="0" simplePos="0" relativeHeight="251659264" behindDoc="0" locked="0" layoutInCell="1" allowOverlap="1">
            <wp:simplePos x="0" y="0"/>
            <wp:positionH relativeFrom="column">
              <wp:posOffset>-104775</wp:posOffset>
            </wp:positionH>
            <wp:positionV relativeFrom="paragraph">
              <wp:posOffset>158115</wp:posOffset>
            </wp:positionV>
            <wp:extent cx="5756275" cy="3806825"/>
            <wp:effectExtent l="0" t="0" r="15875" b="3175"/>
            <wp:wrapSquare wrapText="bothSides"/>
            <wp:docPr id="2" name="图片 1" descr="C:\Users\Administrator\Desktop\企业微信截图_16625173609989.png企业微信截图_1662517360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企业微信截图_16625173609989.png企业微信截图_16625173609989"/>
                    <pic:cNvPicPr>
                      <a:picLocks noChangeAspect="1" noChangeArrowheads="1"/>
                    </pic:cNvPicPr>
                  </pic:nvPicPr>
                  <pic:blipFill>
                    <a:blip r:embed="rId7"/>
                    <a:srcRect/>
                    <a:stretch>
                      <a:fillRect/>
                    </a:stretch>
                  </pic:blipFill>
                  <pic:spPr>
                    <a:xfrm>
                      <a:off x="0" y="0"/>
                      <a:ext cx="5756275" cy="380682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firstLine="482" w:firstLineChars="200"/>
        <w:textAlignment w:val="auto"/>
        <w:outlineLvl w:val="1"/>
        <w:rPr>
          <w:rFonts w:ascii="宋体" w:hAnsi="宋体" w:cs="仿宋"/>
          <w:b/>
          <w:sz w:val="24"/>
        </w:rPr>
      </w:pPr>
      <w:bookmarkStart w:id="13" w:name="_Toc17815"/>
      <w:r>
        <w:rPr>
          <w:rFonts w:hint="eastAsia" w:ascii="宋体" w:hAnsi="宋体" w:cs="仿宋"/>
          <w:b/>
          <w:sz w:val="24"/>
        </w:rPr>
        <w:t>（二）主要课程教学要求</w:t>
      </w:r>
      <w:bookmarkEnd w:id="13"/>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firstLine="480" w:firstLineChars="200"/>
        <w:textAlignment w:val="auto"/>
        <w:outlineLvl w:val="2"/>
        <w:rPr>
          <w:rFonts w:ascii="宋体" w:hAnsi="宋体" w:cs="仿宋"/>
          <w:sz w:val="24"/>
        </w:rPr>
      </w:pPr>
      <w:bookmarkStart w:id="14" w:name="_Toc22257"/>
      <w:r>
        <w:rPr>
          <w:rFonts w:hint="eastAsia" w:ascii="宋体" w:hAnsi="宋体" w:cs="仿宋"/>
          <w:sz w:val="24"/>
        </w:rPr>
        <w:t>1.公共基础课程教学要求</w:t>
      </w:r>
      <w:bookmarkEnd w:id="14"/>
    </w:p>
    <w:tbl>
      <w:tblPr>
        <w:tblStyle w:val="17"/>
        <w:tblW w:w="8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4"/>
        <w:gridCol w:w="6206"/>
        <w:gridCol w:w="14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1344" w:type="dxa"/>
            <w:vAlign w:val="center"/>
          </w:tcPr>
          <w:p>
            <w:pPr>
              <w:spacing w:line="0" w:lineRule="atLeast"/>
              <w:jc w:val="center"/>
              <w:rPr>
                <w:rFonts w:ascii="宋体" w:hAnsi="宋体"/>
                <w:b/>
                <w:szCs w:val="21"/>
              </w:rPr>
            </w:pPr>
            <w:r>
              <w:rPr>
                <w:rFonts w:hint="eastAsia" w:ascii="宋体" w:hAnsi="宋体"/>
                <w:b/>
                <w:szCs w:val="21"/>
              </w:rPr>
              <w:t>课程名称</w:t>
            </w:r>
          </w:p>
        </w:tc>
        <w:tc>
          <w:tcPr>
            <w:tcW w:w="6206" w:type="dxa"/>
            <w:vAlign w:val="center"/>
          </w:tcPr>
          <w:p>
            <w:pPr>
              <w:spacing w:line="0" w:lineRule="atLeast"/>
              <w:jc w:val="center"/>
              <w:rPr>
                <w:rFonts w:ascii="宋体" w:hAnsi="宋体"/>
                <w:b/>
                <w:szCs w:val="21"/>
              </w:rPr>
            </w:pPr>
            <w:r>
              <w:rPr>
                <w:rFonts w:hint="eastAsia" w:ascii="宋体" w:hAnsi="宋体"/>
                <w:b/>
                <w:szCs w:val="21"/>
              </w:rPr>
              <w:t>教学内容及要求</w:t>
            </w:r>
          </w:p>
        </w:tc>
        <w:tc>
          <w:tcPr>
            <w:tcW w:w="1429" w:type="dxa"/>
            <w:vAlign w:val="center"/>
          </w:tcPr>
          <w:p>
            <w:pPr>
              <w:spacing w:line="0" w:lineRule="atLeast"/>
              <w:jc w:val="center"/>
              <w:rPr>
                <w:rFonts w:ascii="宋体" w:hAnsi="宋体"/>
                <w:b/>
                <w:szCs w:val="21"/>
              </w:rPr>
            </w:pPr>
            <w:r>
              <w:rPr>
                <w:rFonts w:hint="eastAsia" w:ascii="宋体" w:hAnsi="宋体"/>
                <w:b/>
                <w:szCs w:val="21"/>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4" w:hRule="atLeast"/>
          <w:jc w:val="center"/>
        </w:trPr>
        <w:tc>
          <w:tcPr>
            <w:tcW w:w="1344"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思想政治</w:t>
            </w:r>
          </w:p>
        </w:tc>
        <w:tc>
          <w:tcPr>
            <w:tcW w:w="6206"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64" w:leftChars="78" w:firstLine="390" w:firstLineChars="186"/>
              <w:textAlignment w:val="auto"/>
              <w:rPr>
                <w:rFonts w:ascii="宋体" w:hAnsi="宋体"/>
                <w:szCs w:val="21"/>
                <w:lang w:val="zh-CN"/>
              </w:rPr>
            </w:pPr>
            <w:r>
              <w:rPr>
                <w:rFonts w:hint="eastAsia" w:ascii="宋体" w:hAnsi="宋体"/>
                <w:szCs w:val="21"/>
                <w:lang w:val="zh-CN"/>
              </w:rPr>
              <w:t>执行教育部颁布的《中等职业学校思想政治课程标准》和省有关本课程的教学要求，注重与行业发展、专业实际相结合。</w:t>
            </w:r>
            <w:r>
              <w:rPr>
                <w:rFonts w:hint="eastAsia" w:ascii="宋体" w:hAnsi="宋体"/>
                <w:szCs w:val="21"/>
                <w:lang w:val="zh-CN" w:eastAsia="zh-CN"/>
              </w:rPr>
              <w:t>我校</w:t>
            </w:r>
            <w:r>
              <w:rPr>
                <w:rFonts w:hint="eastAsia" w:ascii="宋体" w:hAnsi="宋体"/>
                <w:szCs w:val="21"/>
                <w:lang w:val="zh-CN"/>
              </w:rPr>
              <w:t>结合办学特色、专业情况和学生发展需求，增加</w:t>
            </w:r>
            <w:r>
              <w:rPr>
                <w:rFonts w:hint="eastAsia" w:ascii="宋体" w:hAnsi="宋体"/>
                <w:szCs w:val="21"/>
                <w:lang w:val="en-US" w:eastAsia="zh-CN"/>
              </w:rPr>
              <w:t>24</w:t>
            </w:r>
            <w:r>
              <w:rPr>
                <w:rFonts w:hint="eastAsia" w:ascii="宋体" w:hAnsi="宋体"/>
                <w:szCs w:val="21"/>
                <w:lang w:val="zh-CN"/>
              </w:rPr>
              <w:t>学时的任意选修内容（拓展模块），相应教学内容依据课程标准，在部颁教材中选择确定。</w:t>
            </w:r>
          </w:p>
        </w:tc>
        <w:tc>
          <w:tcPr>
            <w:tcW w:w="1429" w:type="dxa"/>
            <w:tcBorders>
              <w:bottom w:val="single" w:color="auto" w:sz="4" w:space="0"/>
            </w:tcBorders>
            <w:vAlign w:val="center"/>
          </w:tcPr>
          <w:p>
            <w:pPr>
              <w:jc w:val="center"/>
              <w:rPr>
                <w:rFonts w:hint="default" w:ascii="宋体" w:hAnsi="宋体" w:eastAsia="宋体"/>
                <w:szCs w:val="21"/>
                <w:lang w:val="en-US" w:eastAsia="zh-CN"/>
              </w:rPr>
            </w:pPr>
            <w:r>
              <w:rPr>
                <w:rFonts w:hint="eastAsia" w:ascii="宋体" w:hAnsi="宋体"/>
                <w:szCs w:val="21"/>
                <w:lang w:val="zh-CN"/>
              </w:rPr>
              <w:t>144+</w:t>
            </w:r>
            <w:r>
              <w:rPr>
                <w:rFonts w:hint="eastAsia" w:ascii="宋体" w:hAnsi="宋体"/>
                <w:szCs w:val="21"/>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5" w:hRule="atLeast"/>
          <w:jc w:val="center"/>
        </w:trPr>
        <w:tc>
          <w:tcPr>
            <w:tcW w:w="1344"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语文</w:t>
            </w:r>
          </w:p>
        </w:tc>
        <w:tc>
          <w:tcPr>
            <w:tcW w:w="6206"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64" w:leftChars="78" w:firstLine="390" w:firstLineChars="186"/>
              <w:textAlignment w:val="auto"/>
              <w:rPr>
                <w:rFonts w:ascii="宋体" w:hAnsi="宋体"/>
                <w:szCs w:val="21"/>
                <w:lang w:val="zh-CN"/>
              </w:rPr>
            </w:pPr>
            <w:r>
              <w:rPr>
                <w:rFonts w:hint="eastAsia" w:ascii="宋体" w:hAnsi="宋体"/>
                <w:szCs w:val="21"/>
                <w:lang w:val="zh-CN"/>
              </w:rPr>
              <w:t>执行教育部颁布的《中等职业学校语文课程标准》和省有关本课程的教学要求，注重与行业发展、专业实际相结合。其中限定选修（职业模块）54学时的教学内容，由我校结合专业情况和学生发展需求，依据课程标准，在部颁教材中选择确定。</w:t>
            </w:r>
          </w:p>
        </w:tc>
        <w:tc>
          <w:tcPr>
            <w:tcW w:w="1429" w:type="dxa"/>
            <w:tcBorders>
              <w:bottom w:val="single" w:color="auto" w:sz="4" w:space="0"/>
            </w:tcBorders>
            <w:vAlign w:val="center"/>
          </w:tcPr>
          <w:p>
            <w:pPr>
              <w:jc w:val="center"/>
              <w:rPr>
                <w:rFonts w:ascii="宋体" w:hAnsi="宋体"/>
                <w:szCs w:val="21"/>
              </w:rPr>
            </w:pPr>
            <w:r>
              <w:rPr>
                <w:rFonts w:hint="eastAsia" w:ascii="宋体" w:hAnsi="宋体"/>
                <w:szCs w:val="21"/>
              </w:rPr>
              <w:t>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4" w:hRule="atLeast"/>
          <w:jc w:val="center"/>
        </w:trPr>
        <w:tc>
          <w:tcPr>
            <w:tcW w:w="1344"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历史</w:t>
            </w:r>
          </w:p>
        </w:tc>
        <w:tc>
          <w:tcPr>
            <w:tcW w:w="6206" w:type="dxa"/>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64" w:leftChars="78" w:firstLine="390" w:firstLineChars="186"/>
              <w:textAlignment w:val="auto"/>
              <w:rPr>
                <w:rFonts w:ascii="宋体" w:hAnsi="宋体"/>
                <w:szCs w:val="21"/>
                <w:lang w:val="zh-CN"/>
              </w:rPr>
            </w:pPr>
            <w:r>
              <w:rPr>
                <w:rFonts w:hint="eastAsia" w:ascii="宋体" w:hAnsi="宋体"/>
                <w:szCs w:val="21"/>
                <w:lang w:val="zh-CN"/>
              </w:rPr>
              <w:t>执行教育部颁布的《中等职业学校历史课程标准》和省有关本课程的教学要求，注重与行业发展、专业实际相结合。结合我校办学特色、专业情况和学生发展需求，增加</w:t>
            </w:r>
            <w:r>
              <w:rPr>
                <w:rFonts w:hint="eastAsia" w:ascii="宋体" w:hAnsi="宋体"/>
                <w:szCs w:val="21"/>
                <w:lang w:val="en-US" w:eastAsia="zh-CN"/>
              </w:rPr>
              <w:t>12</w:t>
            </w:r>
            <w:r>
              <w:rPr>
                <w:rFonts w:hint="eastAsia" w:ascii="宋体" w:hAnsi="宋体"/>
                <w:szCs w:val="21"/>
                <w:lang w:val="zh-CN"/>
              </w:rPr>
              <w:t>学时的任意选修内容（拓展模块），相应教学内容依据课程标准，在部颁教材中选择确定。</w:t>
            </w:r>
          </w:p>
        </w:tc>
        <w:tc>
          <w:tcPr>
            <w:tcW w:w="1429" w:type="dxa"/>
            <w:tcBorders>
              <w:bottom w:val="single" w:color="auto" w:sz="4" w:space="0"/>
            </w:tcBorders>
            <w:vAlign w:val="center"/>
          </w:tcPr>
          <w:p>
            <w:pPr>
              <w:jc w:val="center"/>
              <w:rPr>
                <w:rFonts w:hint="default" w:ascii="宋体" w:hAnsi="宋体" w:eastAsia="宋体"/>
                <w:szCs w:val="21"/>
                <w:lang w:val="en-US" w:eastAsia="zh-CN"/>
              </w:rPr>
            </w:pPr>
            <w:r>
              <w:rPr>
                <w:rFonts w:hint="eastAsia" w:ascii="宋体" w:hAnsi="宋体"/>
                <w:szCs w:val="21"/>
              </w:rPr>
              <w:t>72+</w:t>
            </w:r>
            <w:r>
              <w:rPr>
                <w:rFonts w:hint="eastAsia" w:ascii="宋体" w:hAnsi="宋体"/>
                <w:szCs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5" w:hRule="atLeast"/>
          <w:jc w:val="center"/>
        </w:trPr>
        <w:tc>
          <w:tcPr>
            <w:tcW w:w="134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数学</w:t>
            </w:r>
          </w:p>
        </w:tc>
        <w:tc>
          <w:tcPr>
            <w:tcW w:w="620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leftChars="0" w:hanging="28" w:firstLineChars="0"/>
              <w:textAlignment w:val="auto"/>
              <w:rPr>
                <w:rFonts w:ascii="宋体" w:hAnsi="宋体"/>
                <w:szCs w:val="21"/>
                <w:lang w:val="zh-CN"/>
              </w:rPr>
            </w:pPr>
            <w:r>
              <w:rPr>
                <w:rFonts w:hint="eastAsia" w:ascii="宋体" w:hAnsi="宋体" w:cs="宋体"/>
                <w:szCs w:val="21"/>
                <w:lang w:val="zh-CN"/>
              </w:rPr>
              <w:t>执行教育部颁布的《中等职业学校数学课程标准》和省有关本课程的教学要求，注重与行业发展、专业实际相结合。其中限定选修（职业模块）36学时的教学内容，由我校结合专业情况和学生发展需求，依据课程标准选择确定。</w:t>
            </w:r>
          </w:p>
        </w:tc>
        <w:tc>
          <w:tcPr>
            <w:tcW w:w="1429" w:type="dxa"/>
            <w:tcBorders>
              <w:top w:val="single" w:color="auto" w:sz="4" w:space="0"/>
              <w:bottom w:val="single" w:color="auto" w:sz="4" w:space="0"/>
            </w:tcBorders>
            <w:vAlign w:val="center"/>
          </w:tcPr>
          <w:p>
            <w:pPr>
              <w:jc w:val="center"/>
              <w:rPr>
                <w:rFonts w:ascii="宋体" w:hAnsi="宋体"/>
                <w:szCs w:val="21"/>
                <w:lang w:val="zh-CN"/>
              </w:rPr>
            </w:pPr>
            <w:r>
              <w:rPr>
                <w:rFonts w:hint="eastAsia" w:ascii="宋体" w:hAnsi="宋体"/>
                <w:szCs w:val="21"/>
                <w:lang w:val="zh-CN"/>
              </w:rPr>
              <w:t>1</w:t>
            </w:r>
            <w:r>
              <w:rPr>
                <w:rFonts w:hint="eastAsia" w:ascii="宋体" w:hAnsi="宋体"/>
                <w:szCs w:val="21"/>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5" w:hRule="atLeast"/>
          <w:jc w:val="center"/>
        </w:trPr>
        <w:tc>
          <w:tcPr>
            <w:tcW w:w="134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英语</w:t>
            </w:r>
          </w:p>
        </w:tc>
        <w:tc>
          <w:tcPr>
            <w:tcW w:w="620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leftChars="0" w:hanging="28" w:firstLineChars="0"/>
              <w:textAlignment w:val="auto"/>
              <w:rPr>
                <w:rFonts w:ascii="宋体" w:hAnsi="宋体"/>
                <w:szCs w:val="21"/>
                <w:lang w:val="zh-CN"/>
              </w:rPr>
            </w:pPr>
            <w:r>
              <w:rPr>
                <w:rFonts w:hint="eastAsia" w:ascii="宋体" w:hAnsi="宋体" w:cs="宋体"/>
                <w:szCs w:val="21"/>
                <w:lang w:val="zh-CN"/>
              </w:rPr>
              <w:t>执行教育部颁布的《中等职业学校英语课程标准》和省有关本课程的教学要求，注重与行业发展、专业实际相结合。其中限定选修（职业模块）36学时的教学内容，由我校结合专业情况和学生发展需求，依据课程标准选择确定。</w:t>
            </w:r>
          </w:p>
        </w:tc>
        <w:tc>
          <w:tcPr>
            <w:tcW w:w="1429" w:type="dxa"/>
            <w:tcBorders>
              <w:top w:val="single" w:color="auto" w:sz="4" w:space="0"/>
              <w:bottom w:val="single" w:color="auto" w:sz="4" w:space="0"/>
            </w:tcBorders>
            <w:vAlign w:val="center"/>
          </w:tcPr>
          <w:p>
            <w:pPr>
              <w:jc w:val="center"/>
              <w:rPr>
                <w:rFonts w:ascii="宋体" w:hAnsi="宋体"/>
                <w:szCs w:val="21"/>
                <w:lang w:val="zh-CN"/>
              </w:rPr>
            </w:pPr>
            <w:r>
              <w:rPr>
                <w:rFonts w:hint="eastAsia" w:ascii="宋体" w:hAnsi="宋体"/>
                <w:szCs w:val="21"/>
                <w:lang w:val="zh-CN"/>
              </w:rPr>
              <w:t>1</w:t>
            </w:r>
            <w:r>
              <w:rPr>
                <w:rFonts w:hint="eastAsia" w:ascii="宋体" w:hAnsi="宋体"/>
                <w:szCs w:val="21"/>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5" w:hRule="atLeast"/>
          <w:jc w:val="center"/>
        </w:trPr>
        <w:tc>
          <w:tcPr>
            <w:tcW w:w="134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信息技术</w:t>
            </w:r>
          </w:p>
        </w:tc>
        <w:tc>
          <w:tcPr>
            <w:tcW w:w="620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leftChars="0" w:hanging="28" w:firstLineChars="0"/>
              <w:textAlignment w:val="auto"/>
              <w:rPr>
                <w:rFonts w:ascii="宋体" w:hAnsi="宋体"/>
                <w:szCs w:val="21"/>
                <w:lang w:val="zh-CN"/>
              </w:rPr>
            </w:pPr>
            <w:r>
              <w:rPr>
                <w:rFonts w:hint="eastAsia" w:ascii="宋体" w:hAnsi="宋体" w:cs="宋体"/>
                <w:szCs w:val="21"/>
                <w:lang w:val="zh-CN"/>
              </w:rPr>
              <w:t>执行教育部颁布的《中等职业学校信息技术课程标准》和省有关本课程的教学要求，注重与行业发展、专业实际相结合。具体教学内容我校结合专业情况、学生发展需要，依据课程标准选择确定。</w:t>
            </w:r>
          </w:p>
        </w:tc>
        <w:tc>
          <w:tcPr>
            <w:tcW w:w="1429" w:type="dxa"/>
            <w:tcBorders>
              <w:top w:val="single" w:color="auto" w:sz="4" w:space="0"/>
              <w:bottom w:val="single" w:color="auto" w:sz="4" w:space="0"/>
            </w:tcBorders>
            <w:vAlign w:val="center"/>
          </w:tcPr>
          <w:p>
            <w:pPr>
              <w:jc w:val="center"/>
              <w:rPr>
                <w:rFonts w:ascii="宋体" w:hAnsi="宋体"/>
                <w:szCs w:val="21"/>
                <w:lang w:val="zh-CN"/>
              </w:rPr>
            </w:pPr>
            <w:r>
              <w:rPr>
                <w:rFonts w:hint="eastAsia" w:ascii="宋体" w:hAnsi="宋体"/>
                <w:szCs w:val="21"/>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5" w:hRule="atLeast"/>
          <w:jc w:val="center"/>
        </w:trPr>
        <w:tc>
          <w:tcPr>
            <w:tcW w:w="134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体育与健康</w:t>
            </w:r>
          </w:p>
        </w:tc>
        <w:tc>
          <w:tcPr>
            <w:tcW w:w="620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leftChars="0" w:hanging="28" w:firstLineChars="0"/>
              <w:textAlignment w:val="auto"/>
              <w:rPr>
                <w:rFonts w:ascii="宋体" w:hAnsi="宋体"/>
                <w:szCs w:val="21"/>
                <w:lang w:val="zh-CN"/>
              </w:rPr>
            </w:pPr>
            <w:r>
              <w:rPr>
                <w:rFonts w:hint="eastAsia" w:ascii="宋体" w:hAnsi="宋体" w:cs="宋体"/>
                <w:szCs w:val="21"/>
                <w:lang w:val="zh-CN"/>
              </w:rPr>
              <w:t>执行教育部颁布的《中等职业学校体育与健康课程标准》和省有关本课程的教学要求，注重与行业发展、专业实际相结合。其中限定选修和任意选修教学内容，由我校结合教学实际、学生发展需求，在课程标准的拓展模块中选择确定。</w:t>
            </w:r>
          </w:p>
        </w:tc>
        <w:tc>
          <w:tcPr>
            <w:tcW w:w="1429" w:type="dxa"/>
            <w:tcBorders>
              <w:top w:val="single" w:color="auto" w:sz="4" w:space="0"/>
              <w:bottom w:val="single" w:color="auto" w:sz="4" w:space="0"/>
            </w:tcBorders>
            <w:vAlign w:val="center"/>
          </w:tcPr>
          <w:p>
            <w:pPr>
              <w:jc w:val="center"/>
              <w:rPr>
                <w:rFonts w:ascii="宋体" w:hAnsi="宋体"/>
                <w:szCs w:val="21"/>
                <w:lang w:val="zh-CN"/>
              </w:rPr>
            </w:pPr>
            <w:r>
              <w:rPr>
                <w:rFonts w:hint="eastAsia" w:ascii="宋体" w:hAnsi="宋体"/>
                <w:szCs w:val="21"/>
                <w:lang w:val="zh-CN"/>
              </w:rPr>
              <w:t>1</w:t>
            </w:r>
            <w:r>
              <w:rPr>
                <w:rFonts w:hint="eastAsia" w:ascii="宋体" w:hAnsi="宋体"/>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jc w:val="center"/>
        </w:trPr>
        <w:tc>
          <w:tcPr>
            <w:tcW w:w="134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lang w:val="zh-CN"/>
              </w:rPr>
            </w:pPr>
            <w:r>
              <w:rPr>
                <w:rFonts w:hint="eastAsia" w:ascii="宋体" w:hAnsi="宋体"/>
                <w:szCs w:val="21"/>
                <w:lang w:val="zh-CN"/>
              </w:rPr>
              <w:t>劳动教育</w:t>
            </w:r>
          </w:p>
        </w:tc>
        <w:tc>
          <w:tcPr>
            <w:tcW w:w="620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leftChars="0" w:hanging="28" w:firstLineChars="0"/>
              <w:textAlignment w:val="auto"/>
              <w:rPr>
                <w:rFonts w:hint="eastAsia" w:ascii="宋体" w:hAnsi="宋体" w:eastAsia="宋体" w:cs="仿宋"/>
                <w:szCs w:val="21"/>
                <w:lang w:eastAsia="zh-CN"/>
              </w:rPr>
            </w:pPr>
            <w:r>
              <w:rPr>
                <w:rFonts w:hint="eastAsia" w:ascii="宋体" w:hAnsi="宋体"/>
                <w:szCs w:val="21"/>
              </w:rPr>
              <w:t>执行中共中央国务院发布的《关于全面加强新时代大中小学劳动教育的意见》相关要求，劳动教育</w:t>
            </w:r>
            <w:r>
              <w:rPr>
                <w:rFonts w:ascii="宋体" w:hAnsi="宋体"/>
                <w:szCs w:val="21"/>
              </w:rPr>
              <w:t>以实习实训课为主要载体开展，其中劳动精神、劳模精神、工匠精神专题教育1</w:t>
            </w:r>
            <w:r>
              <w:rPr>
                <w:rFonts w:hint="eastAsia" w:ascii="宋体" w:hAnsi="宋体"/>
                <w:szCs w:val="21"/>
                <w:lang w:val="en-US" w:eastAsia="zh-CN"/>
              </w:rPr>
              <w:t>4</w:t>
            </w:r>
            <w:r>
              <w:rPr>
                <w:rFonts w:ascii="宋体" w:hAnsi="宋体"/>
                <w:szCs w:val="21"/>
              </w:rPr>
              <w:t>学时</w:t>
            </w:r>
            <w:r>
              <w:rPr>
                <w:rFonts w:hint="eastAsia" w:ascii="宋体" w:hAnsi="宋体"/>
                <w:szCs w:val="21"/>
                <w:lang w:eastAsia="zh-CN"/>
              </w:rPr>
              <w:t>。</w:t>
            </w:r>
          </w:p>
        </w:tc>
        <w:tc>
          <w:tcPr>
            <w:tcW w:w="1429"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0" w:hRule="atLeast"/>
          <w:jc w:val="center"/>
        </w:trPr>
        <w:tc>
          <w:tcPr>
            <w:tcW w:w="1344"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hanging="28"/>
              <w:jc w:val="center"/>
              <w:textAlignment w:val="auto"/>
              <w:rPr>
                <w:rFonts w:ascii="宋体" w:hAnsi="宋体"/>
                <w:szCs w:val="21"/>
              </w:rPr>
            </w:pPr>
            <w:r>
              <w:rPr>
                <w:rFonts w:hint="eastAsia" w:ascii="宋体" w:hAnsi="宋体"/>
                <w:szCs w:val="21"/>
              </w:rPr>
              <w:t>物理</w:t>
            </w:r>
          </w:p>
        </w:tc>
        <w:tc>
          <w:tcPr>
            <w:tcW w:w="6206"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ind w:left="-17" w:leftChars="0" w:hanging="28" w:firstLineChars="0"/>
              <w:textAlignment w:val="auto"/>
              <w:rPr>
                <w:rFonts w:ascii="宋体" w:hAnsi="宋体"/>
                <w:szCs w:val="21"/>
              </w:rPr>
            </w:pPr>
            <w:r>
              <w:rPr>
                <w:rFonts w:hint="eastAsia" w:ascii="宋体" w:hAnsi="宋体" w:cs="宋体"/>
                <w:szCs w:val="21"/>
                <w:lang w:val="zh-CN"/>
              </w:rPr>
              <w:t>执行教育部颁布的《中等职业学校物理课程标准》和省有关本课程的教学要求，注重与行业发展、专业实际相结合。结合我校实际情况，增加一定学时的任意选修内容（拓展模块），其教学内容结合我校专业情况和学生发展需求，依据课程标准选择确定。</w:t>
            </w:r>
          </w:p>
        </w:tc>
        <w:tc>
          <w:tcPr>
            <w:tcW w:w="1429"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45</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firstLine="480" w:firstLineChars="200"/>
        <w:textAlignment w:val="auto"/>
        <w:outlineLvl w:val="2"/>
        <w:rPr>
          <w:rFonts w:ascii="宋体" w:hAnsi="宋体"/>
          <w:sz w:val="24"/>
          <w:szCs w:val="24"/>
        </w:rPr>
      </w:pPr>
      <w:bookmarkStart w:id="15" w:name="_Toc30726"/>
      <w:r>
        <w:rPr>
          <w:rFonts w:hint="eastAsia" w:ascii="宋体" w:hAnsi="宋体"/>
          <w:sz w:val="24"/>
          <w:szCs w:val="24"/>
        </w:rPr>
        <w:t>2.主要专业（技能）课程教学要求</w:t>
      </w:r>
      <w:bookmarkEnd w:id="15"/>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firstLine="480" w:firstLineChars="200"/>
        <w:textAlignment w:val="auto"/>
        <w:rPr>
          <w:rFonts w:ascii="宋体" w:hAnsi="宋体"/>
          <w:sz w:val="24"/>
          <w:szCs w:val="24"/>
        </w:rPr>
      </w:pPr>
      <w:r>
        <w:rPr>
          <w:rFonts w:hint="eastAsia" w:ascii="宋体" w:hAnsi="宋体"/>
          <w:sz w:val="24"/>
          <w:szCs w:val="24"/>
        </w:rPr>
        <w:t>（1）专业类平台课程</w:t>
      </w:r>
    </w:p>
    <w:tbl>
      <w:tblPr>
        <w:tblStyle w:val="17"/>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2156"/>
        <w:gridCol w:w="5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center"/>
              <w:textAlignment w:val="auto"/>
              <w:rPr>
                <w:rFonts w:ascii="宋体" w:hAnsi="宋体" w:cs="仿宋"/>
                <w:b/>
                <w:szCs w:val="21"/>
              </w:rPr>
            </w:pPr>
            <w:r>
              <w:rPr>
                <w:rFonts w:hint="eastAsia" w:ascii="宋体" w:hAnsi="宋体" w:cs="仿宋"/>
                <w:b/>
                <w:szCs w:val="21"/>
              </w:rPr>
              <w:t>课程名称</w:t>
            </w:r>
          </w:p>
          <w:p>
            <w:pPr>
              <w:keepNext w:val="0"/>
              <w:keepLines w:val="0"/>
              <w:pageBreakBefore w:val="0"/>
              <w:widowControl w:val="0"/>
              <w:kinsoku/>
              <w:wordWrap/>
              <w:overflowPunct/>
              <w:topLinePunct w:val="0"/>
              <w:bidi w:val="0"/>
              <w:snapToGrid/>
              <w:spacing w:line="440" w:lineRule="exact"/>
              <w:jc w:val="center"/>
              <w:textAlignment w:val="auto"/>
              <w:rPr>
                <w:rFonts w:ascii="宋体" w:hAnsi="宋体" w:cs="仿宋"/>
                <w:b/>
                <w:szCs w:val="21"/>
              </w:rPr>
            </w:pPr>
            <w:r>
              <w:rPr>
                <w:rFonts w:hint="eastAsia" w:ascii="宋体" w:hAnsi="宋体" w:cs="仿宋"/>
                <w:b/>
                <w:szCs w:val="21"/>
              </w:rPr>
              <w:t>（学时）</w:t>
            </w:r>
          </w:p>
        </w:tc>
        <w:tc>
          <w:tcPr>
            <w:tcW w:w="2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center"/>
              <w:textAlignment w:val="auto"/>
              <w:rPr>
                <w:rFonts w:ascii="宋体" w:hAnsi="宋体" w:cs="仿宋"/>
                <w:b/>
                <w:szCs w:val="21"/>
              </w:rPr>
            </w:pPr>
            <w:r>
              <w:rPr>
                <w:rFonts w:hint="eastAsia" w:ascii="宋体" w:hAnsi="宋体" w:cs="仿宋"/>
                <w:b/>
                <w:szCs w:val="21"/>
              </w:rPr>
              <w:t>主要教学内容</w:t>
            </w:r>
          </w:p>
        </w:tc>
        <w:tc>
          <w:tcPr>
            <w:tcW w:w="54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center"/>
              <w:textAlignment w:val="auto"/>
              <w:rPr>
                <w:rFonts w:ascii="宋体" w:hAnsi="宋体" w:cs="仿宋"/>
                <w:b/>
                <w:szCs w:val="21"/>
              </w:rPr>
            </w:pPr>
            <w:r>
              <w:rPr>
                <w:rFonts w:hint="eastAsia" w:ascii="宋体" w:hAnsi="宋体" w:cs="仿宋"/>
                <w:b/>
                <w:szCs w:val="21"/>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ascii="宋体" w:hAnsi="宋体" w:cs="仿宋"/>
                <w:bCs/>
                <w:szCs w:val="21"/>
              </w:rPr>
            </w:pPr>
            <w:r>
              <w:rPr>
                <w:rFonts w:hint="eastAsia" w:ascii="宋体" w:hAnsi="宋体" w:cs="仿宋"/>
                <w:bCs/>
                <w:szCs w:val="21"/>
              </w:rPr>
              <w:t>机械制图</w:t>
            </w: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ascii="宋体" w:hAnsi="宋体" w:cs="仿宋"/>
                <w:bCs/>
                <w:szCs w:val="21"/>
              </w:rPr>
            </w:pPr>
            <w:r>
              <w:rPr>
                <w:rFonts w:hint="eastAsia" w:ascii="宋体" w:hAnsi="宋体" w:cs="仿宋"/>
                <w:bCs/>
                <w:szCs w:val="21"/>
              </w:rPr>
              <w:t>（</w:t>
            </w:r>
            <w:r>
              <w:rPr>
                <w:rFonts w:ascii="宋体" w:hAnsi="宋体" w:cs="仿宋"/>
                <w:bCs/>
                <w:szCs w:val="21"/>
              </w:rPr>
              <w:t>126学时</w:t>
            </w:r>
            <w:r>
              <w:rPr>
                <w:rFonts w:hint="eastAsia" w:ascii="宋体" w:hAnsi="宋体" w:cs="仿宋"/>
                <w:bCs/>
                <w:szCs w:val="21"/>
              </w:rPr>
              <w:t>）</w:t>
            </w:r>
          </w:p>
        </w:tc>
        <w:tc>
          <w:tcPr>
            <w:tcW w:w="215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（1）机械制图国家标准；</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（2）平面图形；</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（3）投影作图原理；</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（4）基本体；</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（5）组合体；</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（6）图样画法；</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（7）零件图；</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8</w:t>
            </w:r>
            <w:r>
              <w:rPr>
                <w:rFonts w:hint="eastAsia" w:ascii="宋体" w:hAnsi="宋体" w:cs="仿宋"/>
                <w:bCs/>
                <w:szCs w:val="21"/>
              </w:rPr>
              <w:t>）装配图；</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9</w:t>
            </w:r>
            <w:r>
              <w:rPr>
                <w:rFonts w:hint="eastAsia" w:ascii="宋体" w:hAnsi="宋体" w:cs="仿宋"/>
                <w:bCs/>
                <w:szCs w:val="21"/>
              </w:rPr>
              <w:t>）CAD测绘实训</w:t>
            </w:r>
          </w:p>
        </w:tc>
        <w:tc>
          <w:tcPr>
            <w:tcW w:w="5400" w:type="dxa"/>
            <w:tcBorders>
              <w:top w:val="single" w:color="auto" w:sz="4" w:space="0"/>
              <w:left w:val="single" w:color="auto" w:sz="4" w:space="0"/>
              <w:right w:val="single" w:color="auto" w:sz="4" w:space="0"/>
            </w:tcBorders>
          </w:tcPr>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（1）掌握机械制图国家标准的基本规定；</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（2）掌握等分作图、斜度、锥度等的画法，能利用绘图工具绘制平面图形；</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（3）理解投影作图原理，能根据简单形体的轴测图正确绘制其三视图；</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（4）能熟练识读及绘制基本体及其典型截切体的三视图；</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（5）能识读组合体的三视图，并根据组合体已有视图进行补图补线；</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（6）理解机械制图国家标准关于图样画法的规定，并能按照规定绘制零件图及装配图；</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（7）能识读中等复杂程度的零件图，理解表面质量、极限与配合、公差等相关概念；</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（8）能识读1</w:t>
            </w:r>
            <w:r>
              <w:rPr>
                <w:rFonts w:ascii="宋体" w:hAnsi="宋体" w:cs="仿宋"/>
                <w:bCs/>
                <w:szCs w:val="21"/>
              </w:rPr>
              <w:t>0</w:t>
            </w:r>
            <w:r>
              <w:rPr>
                <w:rFonts w:hint="eastAsia" w:ascii="宋体" w:hAnsi="宋体" w:cs="仿宋"/>
                <w:bCs/>
                <w:szCs w:val="21"/>
              </w:rPr>
              <w:t>个零件左右的简单装配图；</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9</w:t>
            </w:r>
            <w:r>
              <w:rPr>
                <w:rFonts w:hint="eastAsia" w:ascii="宋体" w:hAnsi="宋体" w:cs="仿宋"/>
                <w:bCs/>
                <w:szCs w:val="21"/>
              </w:rPr>
              <w:t>）能使用测绘工具并运用CAD软件，测绘10个零件左右的简单装配体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ascii="宋体" w:hAnsi="宋体" w:cs="仿宋"/>
                <w:bCs/>
                <w:szCs w:val="21"/>
                <w:lang w:val="zh-CN"/>
              </w:rPr>
            </w:pPr>
            <w:r>
              <w:rPr>
                <w:rFonts w:hint="eastAsia" w:ascii="宋体" w:hAnsi="宋体" w:cs="仿宋"/>
                <w:bCs/>
                <w:szCs w:val="21"/>
                <w:lang w:val="zh-CN"/>
              </w:rPr>
              <w:t>机械基础</w:t>
            </w: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hint="eastAsia" w:ascii="宋体" w:hAnsi="宋体" w:cs="仿宋"/>
                <w:bCs/>
                <w:szCs w:val="21"/>
              </w:rPr>
            </w:pPr>
            <w:r>
              <w:rPr>
                <w:rFonts w:hint="eastAsia" w:ascii="宋体" w:hAnsi="宋体" w:cs="仿宋"/>
                <w:bCs/>
                <w:szCs w:val="21"/>
                <w:lang w:val="zh-CN"/>
              </w:rPr>
              <w:t>（</w:t>
            </w:r>
            <w:r>
              <w:rPr>
                <w:rFonts w:ascii="宋体" w:hAnsi="宋体" w:cs="仿宋"/>
                <w:bCs/>
                <w:szCs w:val="21"/>
                <w:lang w:val="zh-CN"/>
              </w:rPr>
              <w:t>90学时</w:t>
            </w:r>
            <w:r>
              <w:rPr>
                <w:rFonts w:hint="eastAsia" w:ascii="宋体" w:hAnsi="宋体" w:cs="仿宋"/>
                <w:bCs/>
                <w:szCs w:val="21"/>
                <w:lang w:val="zh-CN"/>
              </w:rPr>
              <w:t>）</w:t>
            </w:r>
          </w:p>
        </w:tc>
        <w:tc>
          <w:tcPr>
            <w:tcW w:w="215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ascii="宋体" w:hAnsi="宋体" w:cs="仿宋"/>
                <w:bCs/>
                <w:szCs w:val="21"/>
              </w:rPr>
            </w:pPr>
            <w:r>
              <w:rPr>
                <w:rFonts w:hint="eastAsia" w:ascii="宋体" w:hAnsi="宋体" w:cs="仿宋"/>
                <w:bCs/>
                <w:szCs w:val="21"/>
              </w:rPr>
              <w:t>（1）机械连接；</w:t>
            </w:r>
          </w:p>
          <w:p>
            <w:pPr>
              <w:keepNext w:val="0"/>
              <w:keepLines w:val="0"/>
              <w:pageBreakBefore w:val="0"/>
              <w:widowControl w:val="0"/>
              <w:kinsoku/>
              <w:wordWrap/>
              <w:overflowPunct/>
              <w:topLinePunct w:val="0"/>
              <w:bidi w:val="0"/>
              <w:snapToGrid/>
              <w:spacing w:line="440" w:lineRule="exact"/>
              <w:jc w:val="both"/>
              <w:textAlignment w:val="auto"/>
              <w:rPr>
                <w:rFonts w:ascii="宋体" w:hAnsi="宋体" w:cs="仿宋"/>
                <w:bCs/>
                <w:szCs w:val="21"/>
              </w:rPr>
            </w:pPr>
            <w:r>
              <w:rPr>
                <w:rFonts w:hint="eastAsia" w:ascii="宋体" w:hAnsi="宋体" w:cs="仿宋"/>
                <w:bCs/>
                <w:szCs w:val="21"/>
              </w:rPr>
              <w:t>（2）机械传动；</w:t>
            </w:r>
          </w:p>
          <w:p>
            <w:pPr>
              <w:keepNext w:val="0"/>
              <w:keepLines w:val="0"/>
              <w:pageBreakBefore w:val="0"/>
              <w:widowControl w:val="0"/>
              <w:kinsoku/>
              <w:wordWrap/>
              <w:overflowPunct/>
              <w:topLinePunct w:val="0"/>
              <w:bidi w:val="0"/>
              <w:snapToGrid/>
              <w:spacing w:line="440" w:lineRule="exact"/>
              <w:jc w:val="both"/>
              <w:textAlignment w:val="auto"/>
              <w:rPr>
                <w:rFonts w:ascii="宋体" w:hAnsi="宋体" w:cs="仿宋"/>
                <w:bCs/>
                <w:szCs w:val="21"/>
              </w:rPr>
            </w:pPr>
            <w:r>
              <w:rPr>
                <w:rFonts w:hint="eastAsia" w:ascii="宋体" w:hAnsi="宋体" w:cs="仿宋"/>
                <w:bCs/>
                <w:szCs w:val="21"/>
              </w:rPr>
              <w:t>（3）常用机构；</w:t>
            </w:r>
          </w:p>
          <w:p>
            <w:pPr>
              <w:keepNext w:val="0"/>
              <w:keepLines w:val="0"/>
              <w:pageBreakBefore w:val="0"/>
              <w:widowControl w:val="0"/>
              <w:kinsoku/>
              <w:wordWrap/>
              <w:overflowPunct/>
              <w:topLinePunct w:val="0"/>
              <w:bidi w:val="0"/>
              <w:snapToGrid/>
              <w:spacing w:line="440" w:lineRule="exact"/>
              <w:jc w:val="both"/>
              <w:textAlignment w:val="auto"/>
              <w:rPr>
                <w:rFonts w:ascii="宋体" w:hAnsi="宋体" w:cs="仿宋"/>
                <w:bCs/>
                <w:szCs w:val="21"/>
              </w:rPr>
            </w:pPr>
            <w:r>
              <w:rPr>
                <w:rFonts w:hint="eastAsia" w:ascii="宋体" w:hAnsi="宋体" w:cs="仿宋"/>
                <w:bCs/>
                <w:szCs w:val="21"/>
              </w:rPr>
              <w:t>（4）支承零部件；</w:t>
            </w:r>
          </w:p>
          <w:p>
            <w:pPr>
              <w:keepNext w:val="0"/>
              <w:keepLines w:val="0"/>
              <w:pageBreakBefore w:val="0"/>
              <w:widowControl w:val="0"/>
              <w:kinsoku/>
              <w:wordWrap/>
              <w:overflowPunct/>
              <w:topLinePunct w:val="0"/>
              <w:bidi w:val="0"/>
              <w:snapToGrid/>
              <w:spacing w:line="440" w:lineRule="exact"/>
              <w:jc w:val="both"/>
              <w:textAlignment w:val="auto"/>
              <w:rPr>
                <w:rFonts w:ascii="宋体" w:hAnsi="宋体" w:cs="仿宋"/>
                <w:bCs/>
                <w:szCs w:val="21"/>
              </w:rPr>
            </w:pPr>
            <w:r>
              <w:rPr>
                <w:rFonts w:hint="eastAsia" w:ascii="宋体" w:hAnsi="宋体" w:cs="仿宋"/>
                <w:bCs/>
                <w:szCs w:val="21"/>
              </w:rPr>
              <w:t>（5）机械的节能环保与安全防护；</w:t>
            </w:r>
          </w:p>
          <w:p>
            <w:pPr>
              <w:keepNext w:val="0"/>
              <w:keepLines w:val="0"/>
              <w:pageBreakBefore w:val="0"/>
              <w:widowControl w:val="0"/>
              <w:kinsoku/>
              <w:wordWrap/>
              <w:overflowPunct/>
              <w:topLinePunct w:val="0"/>
              <w:bidi w:val="0"/>
              <w:snapToGrid/>
              <w:spacing w:line="440" w:lineRule="exact"/>
              <w:jc w:val="both"/>
              <w:textAlignment w:val="auto"/>
              <w:rPr>
                <w:rFonts w:ascii="宋体" w:hAnsi="宋体" w:cs="仿宋"/>
                <w:bCs/>
                <w:szCs w:val="21"/>
              </w:rPr>
            </w:pPr>
            <w:r>
              <w:rPr>
                <w:rFonts w:hint="eastAsia" w:ascii="宋体" w:hAnsi="宋体" w:cs="仿宋"/>
                <w:bCs/>
                <w:szCs w:val="21"/>
              </w:rPr>
              <w:t>（6）典型机械的拆装；</w:t>
            </w:r>
          </w:p>
          <w:p>
            <w:pPr>
              <w:keepNext w:val="0"/>
              <w:keepLines w:val="0"/>
              <w:pageBreakBefore w:val="0"/>
              <w:widowControl w:val="0"/>
              <w:kinsoku/>
              <w:wordWrap/>
              <w:overflowPunct/>
              <w:topLinePunct w:val="0"/>
              <w:bidi w:val="0"/>
              <w:snapToGrid/>
              <w:spacing w:line="440" w:lineRule="exact"/>
              <w:jc w:val="both"/>
              <w:textAlignment w:val="auto"/>
              <w:rPr>
                <w:rFonts w:ascii="宋体" w:hAnsi="宋体" w:cs="仿宋"/>
                <w:bCs/>
                <w:szCs w:val="21"/>
              </w:rPr>
            </w:pPr>
            <w:r>
              <w:rPr>
                <w:rFonts w:hint="eastAsia" w:ascii="宋体" w:hAnsi="宋体" w:cs="仿宋"/>
                <w:bCs/>
                <w:szCs w:val="21"/>
              </w:rPr>
              <w:t>（7）金属材料及热处理；</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cs="仿宋"/>
                <w:bCs/>
                <w:szCs w:val="21"/>
              </w:rPr>
            </w:pPr>
            <w:r>
              <w:rPr>
                <w:rFonts w:hint="eastAsia" w:ascii="宋体" w:hAnsi="宋体" w:cs="仿宋"/>
                <w:bCs/>
                <w:szCs w:val="21"/>
              </w:rPr>
              <w:t>（</w:t>
            </w:r>
            <w:r>
              <w:rPr>
                <w:rFonts w:ascii="宋体" w:hAnsi="宋体" w:cs="仿宋"/>
                <w:bCs/>
                <w:szCs w:val="21"/>
              </w:rPr>
              <w:t>8</w:t>
            </w:r>
            <w:r>
              <w:rPr>
                <w:rFonts w:hint="eastAsia" w:ascii="宋体" w:hAnsi="宋体" w:cs="仿宋"/>
                <w:bCs/>
                <w:szCs w:val="21"/>
              </w:rPr>
              <w:t>）热加工方法</w:t>
            </w:r>
          </w:p>
        </w:tc>
        <w:tc>
          <w:tcPr>
            <w:tcW w:w="5400" w:type="dxa"/>
            <w:tcBorders>
              <w:top w:val="single" w:color="auto" w:sz="4" w:space="0"/>
              <w:left w:val="single" w:color="auto" w:sz="4" w:space="0"/>
              <w:right w:val="single" w:color="auto" w:sz="4" w:space="0"/>
            </w:tcBorders>
          </w:tcPr>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（1）掌握键连接、螺纹连接、联轴器等常用机械连接的方法、特点和应用，会正确拆装键连接、销连接、螺纹连接等；</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（2）掌握带传动、链传动、齿轮传动、蜗杆传动等机械常用传动结构、特点及其应用；</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（3）会计算简单带传动、链传动、齿轮传动的平均传动比；</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（4）了解齿轮的结构，能计算标准直齿圆柱齿轮的基本尺寸；</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（5）了解平面机构的组成，熟悉平面四杆机构的类型、特点及其应用，会判定铰链四杆机构的类型；</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6</w:t>
            </w:r>
            <w:r>
              <w:rPr>
                <w:rFonts w:hint="eastAsia" w:ascii="宋体" w:hAnsi="宋体" w:cs="仿宋"/>
                <w:bCs/>
                <w:szCs w:val="21"/>
              </w:rPr>
              <w:t>）了解凸轮机构的组成、特点、分类、应用及其从动件的常用运动规律和压力角；</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7</w:t>
            </w:r>
            <w:r>
              <w:rPr>
                <w:rFonts w:hint="eastAsia" w:ascii="宋体" w:hAnsi="宋体" w:cs="仿宋"/>
                <w:bCs/>
                <w:szCs w:val="21"/>
              </w:rPr>
              <w:t>）了解轴的分类、材料、结构和应用；</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8</w:t>
            </w:r>
            <w:r>
              <w:rPr>
                <w:rFonts w:hint="eastAsia" w:ascii="宋体" w:hAnsi="宋体" w:cs="仿宋"/>
                <w:bCs/>
                <w:szCs w:val="21"/>
              </w:rPr>
              <w:t>）了解滑动轴承、滚动轴承的特点、主要结构和应用；</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9</w:t>
            </w:r>
            <w:r>
              <w:rPr>
                <w:rFonts w:hint="eastAsia" w:ascii="宋体" w:hAnsi="宋体" w:cs="仿宋"/>
                <w:bCs/>
                <w:szCs w:val="21"/>
              </w:rPr>
              <w:t>）知道机械润滑、密封的方法，了解机械环保和安全防护措施；</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（1</w:t>
            </w:r>
            <w:r>
              <w:rPr>
                <w:rFonts w:ascii="宋体" w:hAnsi="宋体" w:cs="仿宋"/>
                <w:bCs/>
                <w:szCs w:val="21"/>
              </w:rPr>
              <w:t>0</w:t>
            </w:r>
            <w:r>
              <w:rPr>
                <w:rFonts w:hint="eastAsia" w:ascii="宋体" w:hAnsi="宋体" w:cs="仿宋"/>
                <w:bCs/>
                <w:szCs w:val="21"/>
              </w:rPr>
              <w:t>）能合理选择工、量具，会对典型机械部件进行拆装、调试；</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w:t>
            </w:r>
            <w:r>
              <w:rPr>
                <w:rFonts w:ascii="宋体" w:hAnsi="宋体"/>
                <w:bCs/>
                <w:szCs w:val="21"/>
              </w:rPr>
              <w:t>1</w:t>
            </w:r>
            <w:r>
              <w:rPr>
                <w:rFonts w:hint="eastAsia" w:ascii="宋体" w:hAnsi="宋体"/>
                <w:bCs/>
                <w:szCs w:val="21"/>
              </w:rPr>
              <w:t>）了解金属材料的分类、理解金属材料的力学性能，熟悉金属材料的加工性能；</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w:t>
            </w:r>
            <w:r>
              <w:rPr>
                <w:rFonts w:ascii="宋体" w:hAnsi="宋体"/>
                <w:bCs/>
                <w:szCs w:val="21"/>
              </w:rPr>
              <w:t>2</w:t>
            </w:r>
            <w:r>
              <w:rPr>
                <w:rFonts w:hint="eastAsia" w:ascii="宋体" w:hAnsi="宋体"/>
                <w:bCs/>
                <w:szCs w:val="21"/>
              </w:rPr>
              <w:t>）掌握铁碳合金的基本组织及其符号，了解铁碳合金组织的性能；</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w:t>
            </w:r>
            <w:r>
              <w:rPr>
                <w:rFonts w:ascii="宋体" w:hAnsi="宋体"/>
                <w:bCs/>
                <w:szCs w:val="21"/>
              </w:rPr>
              <w:t>3</w:t>
            </w:r>
            <w:r>
              <w:rPr>
                <w:rFonts w:hint="eastAsia" w:ascii="宋体" w:hAnsi="宋体"/>
                <w:bCs/>
                <w:szCs w:val="21"/>
              </w:rPr>
              <w:t>）了解工业用钢、铸铁、非铁金属及其合金等金属材料的分类、牌号、成分、性能、用途及选用原则；</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w:t>
            </w:r>
            <w:r>
              <w:rPr>
                <w:rFonts w:ascii="宋体" w:hAnsi="宋体"/>
                <w:bCs/>
                <w:szCs w:val="21"/>
              </w:rPr>
              <w:t>4</w:t>
            </w:r>
            <w:r>
              <w:rPr>
                <w:rFonts w:hint="eastAsia" w:ascii="宋体" w:hAnsi="宋体"/>
                <w:bCs/>
                <w:szCs w:val="21"/>
              </w:rPr>
              <w:t>）了解金属材料热处理工艺过程，了解热处理工艺对金属材料性能的影响，具有合理选择材料、确定零件热处理工序的能力；</w:t>
            </w:r>
          </w:p>
          <w:p>
            <w:pPr>
              <w:keepNext w:val="0"/>
              <w:keepLines w:val="0"/>
              <w:pageBreakBefore w:val="0"/>
              <w:widowControl w:val="0"/>
              <w:kinsoku/>
              <w:wordWrap/>
              <w:overflowPunct/>
              <w:topLinePunct w:val="0"/>
              <w:bidi w:val="0"/>
              <w:snapToGrid/>
              <w:spacing w:line="440" w:lineRule="exact"/>
              <w:textAlignment w:val="auto"/>
              <w:rPr>
                <w:rFonts w:hint="eastAsia" w:ascii="宋体" w:hAnsi="宋体"/>
                <w:bCs/>
                <w:szCs w:val="21"/>
              </w:rPr>
            </w:pPr>
            <w:r>
              <w:rPr>
                <w:rFonts w:hint="eastAsia" w:ascii="宋体" w:hAnsi="宋体"/>
                <w:bCs/>
                <w:szCs w:val="21"/>
              </w:rPr>
              <w:t>（1</w:t>
            </w:r>
            <w:r>
              <w:rPr>
                <w:rFonts w:ascii="宋体" w:hAnsi="宋体"/>
                <w:bCs/>
                <w:szCs w:val="21"/>
              </w:rPr>
              <w:t>5</w:t>
            </w:r>
            <w:r>
              <w:rPr>
                <w:rFonts w:hint="eastAsia" w:ascii="宋体" w:hAnsi="宋体"/>
                <w:bCs/>
                <w:szCs w:val="21"/>
              </w:rPr>
              <w:t>）了解铸造的特点、分类、安全操作规程及砂型铸造、常见特种铸造的一般工艺过程；</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w:t>
            </w:r>
            <w:r>
              <w:rPr>
                <w:rFonts w:ascii="宋体" w:hAnsi="宋体"/>
                <w:bCs/>
                <w:szCs w:val="21"/>
              </w:rPr>
              <w:t>6</w:t>
            </w:r>
            <w:r>
              <w:rPr>
                <w:rFonts w:hint="eastAsia" w:ascii="宋体" w:hAnsi="宋体"/>
                <w:bCs/>
                <w:szCs w:val="21"/>
              </w:rPr>
              <w:t>）了解锻压的特点、分类、安全操作规程及自由锻造、板料冲压的一般工艺过程；</w:t>
            </w:r>
          </w:p>
          <w:p>
            <w:pPr>
              <w:keepNext w:val="0"/>
              <w:keepLines w:val="0"/>
              <w:pageBreakBefore w:val="0"/>
              <w:widowControl w:val="0"/>
              <w:kinsoku/>
              <w:wordWrap/>
              <w:overflowPunct/>
              <w:topLinePunct w:val="0"/>
              <w:bidi w:val="0"/>
              <w:snapToGrid/>
              <w:spacing w:line="440" w:lineRule="exact"/>
              <w:textAlignment w:val="auto"/>
              <w:rPr>
                <w:rFonts w:hint="eastAsia" w:ascii="宋体" w:hAnsi="宋体" w:cs="仿宋"/>
                <w:bCs/>
                <w:szCs w:val="21"/>
              </w:rPr>
            </w:pPr>
            <w:r>
              <w:rPr>
                <w:rFonts w:hint="eastAsia" w:ascii="宋体" w:hAnsi="宋体"/>
                <w:bCs/>
                <w:szCs w:val="21"/>
              </w:rPr>
              <w:t>（1</w:t>
            </w:r>
            <w:r>
              <w:rPr>
                <w:rFonts w:ascii="宋体" w:hAnsi="宋体"/>
                <w:bCs/>
                <w:szCs w:val="21"/>
              </w:rPr>
              <w:t>7</w:t>
            </w:r>
            <w:r>
              <w:rPr>
                <w:rFonts w:hint="eastAsia" w:ascii="宋体" w:hAnsi="宋体"/>
                <w:bCs/>
                <w:szCs w:val="21"/>
              </w:rPr>
              <w:t>）了解焊接的特点、分类、安全操作规程及自由锻造、板料冲压的一般工艺过程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textAlignment w:val="auto"/>
              <w:rPr>
                <w:rFonts w:hint="eastAsia" w:ascii="宋体" w:hAnsi="宋体"/>
                <w:bCs/>
                <w:szCs w:val="21"/>
              </w:rPr>
            </w:pPr>
            <w:r>
              <w:rPr>
                <w:rFonts w:hint="eastAsia" w:ascii="宋体" w:hAnsi="宋体"/>
                <w:bCs/>
                <w:szCs w:val="21"/>
              </w:rPr>
              <w:t>电工电子技术基础 与技能</w:t>
            </w:r>
          </w:p>
          <w:p>
            <w:pPr>
              <w:keepNext w:val="0"/>
              <w:keepLines w:val="0"/>
              <w:pageBreakBefore w:val="0"/>
              <w:widowControl w:val="0"/>
              <w:kinsoku/>
              <w:wordWrap/>
              <w:overflowPunct/>
              <w:topLinePunct w:val="0"/>
              <w:bidi w:val="0"/>
              <w:snapToGrid/>
              <w:spacing w:line="440" w:lineRule="exact"/>
              <w:textAlignment w:val="auto"/>
              <w:rPr>
                <w:rFonts w:hint="eastAsia" w:ascii="宋体" w:hAnsi="宋体"/>
                <w:bCs/>
                <w:szCs w:val="21"/>
                <w:lang w:val="zh-CN" w:eastAsia="zh-CN"/>
              </w:rPr>
            </w:pPr>
            <w:r>
              <w:rPr>
                <w:rFonts w:hint="eastAsia" w:ascii="宋体" w:hAnsi="宋体"/>
                <w:bCs/>
                <w:szCs w:val="21"/>
              </w:rPr>
              <w:t>(56)</w:t>
            </w:r>
          </w:p>
        </w:tc>
        <w:tc>
          <w:tcPr>
            <w:tcW w:w="215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(1)认识实训室与安全用电；</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(2)直流电路；</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(3)电容与电感；</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(4)单相正弦交流电路；</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(5)三相正弦交流电路；</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(6)用电技术；</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(7)常用电器；</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(8)三相异步电动机的基本控制；</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(9)常用半导体器件；</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(10)整流及滤波电路；</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(11)放大电路与集成运算放大器；</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(12)数字电子技术基础；</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lang w:val="en-US" w:eastAsia="zh-CN"/>
              </w:rPr>
            </w:pPr>
            <w:r>
              <w:rPr>
                <w:rFonts w:hint="eastAsia" w:ascii="宋体" w:hAnsi="宋体"/>
                <w:bCs/>
                <w:szCs w:val="21"/>
              </w:rPr>
              <w:t>(13)组合逻辑电路和时序逻辑电路</w:t>
            </w:r>
          </w:p>
        </w:tc>
        <w:tc>
          <w:tcPr>
            <w:tcW w:w="54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(1)会观察、分析与解释电的基本现象；</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(2)具备安全用电和规范操作常识；</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(3)了解电路的基本概念、基本定律和定理；</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(4)熟悉常用电气设备和元器件、电路的构成和工作原理及在实际生产中的典型应用；</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(5)会使用电工电子仪器仪表和工具；</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(6)能初步识读简单电路原理图和设备安装接线图；</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(7)能对电路进行调试、对简单故障进行排除和维修；</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lang w:val="en-US" w:eastAsia="zh-CN"/>
              </w:rPr>
            </w:pPr>
            <w:r>
              <w:rPr>
                <w:rFonts w:hint="eastAsia" w:ascii="宋体" w:hAnsi="宋体"/>
                <w:bCs/>
                <w:szCs w:val="21"/>
              </w:rPr>
              <w:t>(8)初步具备查阅电工电子手册和技术资料的能力，能合理选用元器件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center"/>
              <w:textAlignment w:val="auto"/>
              <w:rPr>
                <w:rFonts w:ascii="宋体" w:hAnsi="宋体" w:cs="仿宋"/>
                <w:bCs/>
                <w:szCs w:val="21"/>
              </w:rPr>
            </w:pPr>
            <w:r>
              <w:rPr>
                <w:rFonts w:hint="eastAsia" w:ascii="宋体" w:hAnsi="宋体" w:cs="仿宋"/>
                <w:bCs/>
                <w:szCs w:val="21"/>
                <w:lang w:eastAsia="zh-CN"/>
              </w:rPr>
              <w:t>智能</w:t>
            </w:r>
            <w:r>
              <w:rPr>
                <w:rFonts w:hint="eastAsia" w:ascii="宋体" w:hAnsi="宋体" w:cs="仿宋"/>
                <w:bCs/>
                <w:szCs w:val="21"/>
              </w:rPr>
              <w:t>制造技术基础</w:t>
            </w: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ascii="宋体" w:hAnsi="宋体" w:cs="仿宋"/>
                <w:bCs/>
                <w:szCs w:val="21"/>
              </w:rPr>
            </w:pPr>
            <w:r>
              <w:rPr>
                <w:rFonts w:hint="eastAsia" w:ascii="宋体" w:hAnsi="宋体" w:cs="仿宋"/>
                <w:bCs/>
                <w:szCs w:val="21"/>
              </w:rPr>
              <w:t>（</w:t>
            </w:r>
            <w:r>
              <w:rPr>
                <w:rFonts w:ascii="宋体" w:hAnsi="宋体" w:cs="仿宋"/>
                <w:bCs/>
                <w:szCs w:val="21"/>
              </w:rPr>
              <w:t>36学时</w:t>
            </w:r>
            <w:r>
              <w:rPr>
                <w:rFonts w:hint="eastAsia" w:ascii="宋体" w:hAnsi="宋体" w:cs="仿宋"/>
                <w:bCs/>
                <w:szCs w:val="21"/>
              </w:rPr>
              <w:t>）</w:t>
            </w:r>
          </w:p>
        </w:tc>
        <w:tc>
          <w:tcPr>
            <w:tcW w:w="215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Arial"/>
                <w:szCs w:val="21"/>
                <w:shd w:val="clear" w:color="auto" w:fill="FFFFFF"/>
              </w:rPr>
            </w:pPr>
            <w:r>
              <w:rPr>
                <w:rFonts w:hint="eastAsia" w:ascii="宋体" w:hAnsi="宋体" w:cs="仿宋"/>
                <w:bCs/>
                <w:szCs w:val="21"/>
                <w:lang w:val="zh-CN"/>
              </w:rPr>
              <w:t>（1）</w:t>
            </w:r>
            <w:r>
              <w:rPr>
                <w:rFonts w:ascii="宋体" w:hAnsi="宋体" w:cs="Arial"/>
                <w:szCs w:val="21"/>
                <w:shd w:val="clear" w:color="auto" w:fill="FFFFFF"/>
              </w:rPr>
              <w:t>现代制造技术的</w:t>
            </w:r>
            <w:r>
              <w:rPr>
                <w:rFonts w:hint="eastAsia" w:ascii="宋体" w:hAnsi="宋体" w:cs="Arial"/>
                <w:szCs w:val="21"/>
                <w:shd w:val="clear" w:color="auto" w:fill="FFFFFF"/>
              </w:rPr>
              <w:t>发展及体系结构；</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rPr>
              <w:t>（2）超高速加工技术；</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rPr>
              <w:t>（3）多轴加工技术；</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rPr>
              <w:t>（4）特种加工技术；</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rPr>
              <w:t>（5）增材制造技术；</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Arial"/>
                <w:szCs w:val="21"/>
                <w:shd w:val="clear" w:color="auto" w:fill="FFFFFF"/>
              </w:rPr>
            </w:pPr>
            <w:r>
              <w:rPr>
                <w:rFonts w:hint="eastAsia" w:ascii="宋体" w:hAnsi="宋体" w:cs="仿宋"/>
                <w:bCs/>
                <w:szCs w:val="21"/>
              </w:rPr>
              <w:t>（6）智能制造系统</w:t>
            </w:r>
            <w:r>
              <w:rPr>
                <w:rFonts w:hint="eastAsia" w:ascii="宋体" w:hAnsi="宋体" w:cs="Arial"/>
                <w:szCs w:val="21"/>
                <w:shd w:val="clear" w:color="auto" w:fill="FFFFFF"/>
              </w:rPr>
              <w:t>；</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rPr>
              <w:t>（7）其他先进制造技术；（8）现代制造装备安全生产与电气基础</w:t>
            </w:r>
          </w:p>
        </w:tc>
        <w:tc>
          <w:tcPr>
            <w:tcW w:w="54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lang w:val="zh-CN"/>
              </w:rPr>
            </w:pPr>
            <w:r>
              <w:rPr>
                <w:rFonts w:hint="eastAsia" w:ascii="宋体" w:hAnsi="宋体" w:cs="仿宋"/>
                <w:bCs/>
                <w:szCs w:val="21"/>
                <w:lang w:val="zh-CN"/>
              </w:rPr>
              <w:t>（1）了解现代制造技术的发展历程及体系结构，知道其未来发展趋势；</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lang w:val="zh-CN"/>
              </w:rPr>
              <w:t>（2）了解</w:t>
            </w:r>
            <w:r>
              <w:rPr>
                <w:rFonts w:hint="eastAsia" w:ascii="宋体" w:hAnsi="宋体" w:cs="仿宋"/>
                <w:bCs/>
                <w:szCs w:val="21"/>
              </w:rPr>
              <w:t>超高速加工技术的基本原理，理解超高速加工的特点及其关键技术，清楚其工业应用；</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lang w:val="zh-CN"/>
              </w:rPr>
              <w:t>（</w:t>
            </w:r>
            <w:r>
              <w:rPr>
                <w:rFonts w:ascii="宋体" w:hAnsi="宋体" w:cs="仿宋"/>
                <w:bCs/>
                <w:szCs w:val="21"/>
                <w:lang w:val="zh-CN"/>
              </w:rPr>
              <w:t>3</w:t>
            </w:r>
            <w:r>
              <w:rPr>
                <w:rFonts w:hint="eastAsia" w:ascii="宋体" w:hAnsi="宋体" w:cs="仿宋"/>
                <w:bCs/>
                <w:szCs w:val="21"/>
                <w:lang w:val="zh-CN"/>
              </w:rPr>
              <w:t>）了解多轴加工技术的概念，清楚数控多轴加工机床种类，了解多轴加工技术的工艺与基本操作，清楚多轴加工技术在工业中的应用；</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lang w:val="zh-CN"/>
              </w:rPr>
              <w:t>（</w:t>
            </w:r>
            <w:r>
              <w:rPr>
                <w:rFonts w:ascii="宋体" w:hAnsi="宋体" w:cs="仿宋"/>
                <w:bCs/>
                <w:szCs w:val="21"/>
                <w:lang w:val="zh-CN"/>
              </w:rPr>
              <w:t>4</w:t>
            </w:r>
            <w:r>
              <w:rPr>
                <w:rFonts w:hint="eastAsia" w:ascii="宋体" w:hAnsi="宋体" w:cs="仿宋"/>
                <w:bCs/>
                <w:szCs w:val="21"/>
                <w:lang w:val="zh-CN"/>
              </w:rPr>
              <w:t>）了解</w:t>
            </w:r>
            <w:r>
              <w:rPr>
                <w:rFonts w:hint="eastAsia" w:ascii="宋体" w:hAnsi="宋体" w:cs="仿宋"/>
                <w:bCs/>
                <w:szCs w:val="21"/>
              </w:rPr>
              <w:t>电加工技术、激光加工技术、超声加工技术等特种加工方法的基本原理和概念，清楚其工业应用；</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lang w:val="zh-CN"/>
              </w:rPr>
            </w:pPr>
            <w:r>
              <w:rPr>
                <w:rFonts w:hint="eastAsia" w:ascii="宋体" w:hAnsi="宋体" w:cs="仿宋"/>
                <w:bCs/>
                <w:szCs w:val="21"/>
                <w:lang w:val="zh-CN"/>
              </w:rPr>
              <w:t>（</w:t>
            </w:r>
            <w:r>
              <w:rPr>
                <w:rFonts w:ascii="宋体" w:hAnsi="宋体" w:cs="仿宋"/>
                <w:bCs/>
                <w:szCs w:val="21"/>
                <w:lang w:val="zh-CN"/>
              </w:rPr>
              <w:t>5</w:t>
            </w:r>
            <w:r>
              <w:rPr>
                <w:rFonts w:hint="eastAsia" w:ascii="宋体" w:hAnsi="宋体" w:cs="仿宋"/>
                <w:bCs/>
                <w:szCs w:val="21"/>
                <w:lang w:val="zh-CN"/>
              </w:rPr>
              <w:t>）理解增材制造的基本原理，明确其分类及工业应用，了解其未来发展趋势；</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cs="仿宋"/>
                <w:bCs/>
                <w:szCs w:val="21"/>
                <w:lang w:val="zh-CN"/>
              </w:rPr>
              <w:t>（6）理解</w:t>
            </w:r>
            <w:r>
              <w:rPr>
                <w:rFonts w:hint="eastAsia" w:ascii="宋体" w:hAnsi="宋体" w:cs="仿宋"/>
                <w:bCs/>
                <w:szCs w:val="21"/>
              </w:rPr>
              <w:t>智能制造系统的概念及其产生背景，了解智能制造系统基本组成及其在工业中的应用；</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7</w:t>
            </w:r>
            <w:r>
              <w:rPr>
                <w:rFonts w:hint="eastAsia" w:ascii="宋体" w:hAnsi="宋体" w:cs="仿宋"/>
                <w:bCs/>
                <w:szCs w:val="21"/>
              </w:rPr>
              <w:t>）初步具备选择现代制造技术加工指定产品的能力；理解智能制造系统的特点与作用；</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（8）</w:t>
            </w:r>
            <w:r>
              <w:rPr>
                <w:rFonts w:hint="eastAsia" w:ascii="宋体" w:hAnsi="宋体" w:cs="仿宋"/>
                <w:bCs/>
                <w:szCs w:val="21"/>
                <w:lang w:val="zh-CN"/>
              </w:rPr>
              <w:t>了解并行工程、敏捷制造、虚拟制造等先进制造技术的概念及其应用；</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（9）掌握现代制造装备所必须的安全生产知识，提高安全生产技能，增强事故预防和应急能力；</w:t>
            </w:r>
          </w:p>
          <w:p>
            <w:pPr>
              <w:keepNext w:val="0"/>
              <w:keepLines w:val="0"/>
              <w:pageBreakBefore w:val="0"/>
              <w:widowControl w:val="0"/>
              <w:kinsoku/>
              <w:wordWrap/>
              <w:overflowPunct/>
              <w:topLinePunct w:val="0"/>
              <w:bidi w:val="0"/>
              <w:snapToGrid/>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10</w:t>
            </w:r>
            <w:r>
              <w:rPr>
                <w:rFonts w:hint="eastAsia" w:ascii="宋体" w:hAnsi="宋体" w:cs="仿宋"/>
                <w:bCs/>
                <w:szCs w:val="21"/>
              </w:rPr>
              <w:t>）了解常用元器件的基本原理、作用和参数，</w:t>
            </w:r>
            <w:r>
              <w:rPr>
                <w:rFonts w:ascii="宋体" w:hAnsi="宋体" w:cs="仿宋"/>
                <w:bCs/>
                <w:szCs w:val="21"/>
              </w:rPr>
              <w:t>掌握常用机床电器的安全操作规范</w:t>
            </w:r>
            <w:r>
              <w:rPr>
                <w:rFonts w:hint="eastAsia" w:ascii="宋体" w:hAnsi="宋体" w:cs="仿宋"/>
                <w:bCs/>
                <w:szCs w:val="21"/>
              </w:rPr>
              <w:t>，</w:t>
            </w:r>
            <w:r>
              <w:rPr>
                <w:rFonts w:ascii="宋体" w:hAnsi="宋体" w:cs="仿宋"/>
                <w:bCs/>
                <w:szCs w:val="21"/>
              </w:rPr>
              <w:t>了解常用机床电气控制系统的故障与维护方法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0"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机械常识与钳工实训</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（56</w:t>
            </w:r>
            <w:r>
              <w:rPr>
                <w:rFonts w:ascii="宋体" w:hAnsi="宋体" w:cs="仿宋"/>
                <w:bCs/>
                <w:szCs w:val="21"/>
              </w:rPr>
              <w:t>学时</w:t>
            </w:r>
            <w:r>
              <w:rPr>
                <w:rFonts w:hint="eastAsia" w:ascii="宋体" w:hAnsi="宋体"/>
                <w:bCs/>
                <w:szCs w:val="21"/>
              </w:rPr>
              <w:t>）</w:t>
            </w:r>
          </w:p>
        </w:tc>
        <w:tc>
          <w:tcPr>
            <w:tcW w:w="215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(1)机械识图</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(2)常用机械传动</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(3)常用工程材料</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(4)钳工基础训练</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(5)机械拆装技术</w:t>
            </w:r>
          </w:p>
        </w:tc>
        <w:tc>
          <w:tcPr>
            <w:tcW w:w="54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（1）了解机械制图国家标准及常用规定；</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（2）了解机械图样的一般表达方法，会识读专业范围内的简单的机械图样；</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（3）了解极限与配合、表面结构与表面粗糙度标注的含义，能识读简单的零件图；</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（4）了解常用工程材料的性能及应用；</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（5）掌握钳工常用工、量、刃具的选择方法，并能正确使用；</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（6）了解钳工的基本工艺分析方法，能按图完成简单零件的钳工制作；</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（7）了解常用机械传动的一般常识，会拆装简单的机械部件，能运用所学的专业基础知识解决一些简单的机械技术问题。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CAXA制造工程师(40</w:t>
            </w:r>
            <w:r>
              <w:rPr>
                <w:rFonts w:ascii="宋体" w:hAnsi="宋体" w:cs="仿宋"/>
                <w:bCs/>
                <w:szCs w:val="21"/>
              </w:rPr>
              <w:t>学时</w:t>
            </w:r>
            <w:r>
              <w:rPr>
                <w:rFonts w:hint="eastAsia" w:ascii="宋体" w:hAnsi="宋体"/>
                <w:bCs/>
                <w:szCs w:val="21"/>
              </w:rPr>
              <w:t>)</w:t>
            </w:r>
          </w:p>
        </w:tc>
        <w:tc>
          <w:tcPr>
            <w:tcW w:w="215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（1）CAXA制造工程师基础；</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（2）系统设置；</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（3）曲线曲面图形的绘制与编辑；（4）实体特征的生成、生成加工轨迹等。</w:t>
            </w:r>
          </w:p>
        </w:tc>
        <w:tc>
          <w:tcPr>
            <w:tcW w:w="54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(1)使学生掌握CAXA制造工程师的实体造型及辅助制造功能；</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r>
              <w:rPr>
                <w:rFonts w:hint="eastAsia" w:ascii="宋体" w:hAnsi="宋体"/>
                <w:bCs/>
                <w:szCs w:val="21"/>
              </w:rPr>
              <w:t>(2)使学生具备独立运用 cad 软件完成较复杂零件的三维实体造型的能力以及中等难度零件的自动编程能力,为以后的工作和学习打下坚实的基础为以后从事现代机械制造奠定基础。</w:t>
            </w:r>
          </w:p>
          <w:p>
            <w:pPr>
              <w:keepNext w:val="0"/>
              <w:keepLines w:val="0"/>
              <w:pageBreakBefore w:val="0"/>
              <w:widowControl w:val="0"/>
              <w:kinsoku/>
              <w:wordWrap/>
              <w:overflowPunct/>
              <w:topLinePunct w:val="0"/>
              <w:bidi w:val="0"/>
              <w:snapToGrid/>
              <w:spacing w:line="440" w:lineRule="exact"/>
              <w:jc w:val="both"/>
              <w:textAlignment w:val="auto"/>
              <w:rPr>
                <w:rFonts w:hint="eastAsia"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5" w:hRule="atLeast"/>
          <w:jc w:val="center"/>
        </w:trPr>
        <w:tc>
          <w:tcPr>
            <w:tcW w:w="1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ascii="宋体" w:hAnsi="宋体" w:cs="仿宋"/>
                <w:bCs/>
                <w:szCs w:val="21"/>
              </w:rPr>
            </w:pPr>
            <w:r>
              <w:rPr>
                <w:rFonts w:hint="eastAsia" w:ascii="宋体" w:hAnsi="宋体" w:cs="仿宋"/>
                <w:bCs/>
                <w:szCs w:val="21"/>
              </w:rPr>
              <w:t>机械加工实训</w:t>
            </w: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ascii="宋体" w:hAnsi="宋体" w:cs="仿宋"/>
                <w:bCs/>
                <w:szCs w:val="21"/>
              </w:rPr>
            </w:pPr>
            <w:r>
              <w:rPr>
                <w:rFonts w:hint="eastAsia" w:ascii="宋体" w:hAnsi="宋体" w:cs="仿宋"/>
                <w:bCs/>
                <w:szCs w:val="21"/>
              </w:rPr>
              <w:t>（实训</w:t>
            </w:r>
            <w:r>
              <w:rPr>
                <w:rFonts w:ascii="宋体" w:hAnsi="宋体" w:cs="仿宋"/>
                <w:bCs/>
                <w:szCs w:val="21"/>
              </w:rPr>
              <w:t>6</w:t>
            </w:r>
            <w:r>
              <w:rPr>
                <w:rFonts w:hint="eastAsia" w:ascii="宋体" w:hAnsi="宋体" w:cs="仿宋"/>
                <w:bCs/>
                <w:szCs w:val="21"/>
              </w:rPr>
              <w:t>周）</w:t>
            </w:r>
          </w:p>
        </w:tc>
        <w:tc>
          <w:tcPr>
            <w:tcW w:w="21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（1）钳工基础知识；</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（2）钳工基本技能；</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（3）钳工综合件</w:t>
            </w:r>
            <w:r>
              <w:rPr>
                <w:rFonts w:ascii="宋体" w:hAnsi="宋体"/>
                <w:bCs/>
                <w:szCs w:val="21"/>
              </w:rPr>
              <w:t>加工</w:t>
            </w:r>
            <w:r>
              <w:rPr>
                <w:rFonts w:hint="eastAsia" w:ascii="宋体" w:hAnsi="宋体"/>
                <w:bCs/>
                <w:szCs w:val="21"/>
              </w:rPr>
              <w:t>；</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（4）车工基础知识；</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（5）车工基本技能；</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（6）车工综合件</w:t>
            </w:r>
            <w:r>
              <w:rPr>
                <w:rFonts w:ascii="宋体" w:hAnsi="宋体"/>
                <w:bCs/>
                <w:szCs w:val="21"/>
              </w:rPr>
              <w:t>加工</w:t>
            </w:r>
            <w:r>
              <w:rPr>
                <w:rFonts w:hint="eastAsia" w:ascii="宋体" w:hAnsi="宋体"/>
                <w:bCs/>
                <w:szCs w:val="21"/>
              </w:rPr>
              <w:t>；</w:t>
            </w:r>
          </w:p>
          <w:p>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仿宋"/>
                <w:bCs/>
                <w:szCs w:val="21"/>
              </w:rPr>
            </w:pPr>
            <w:r>
              <w:rPr>
                <w:rFonts w:hint="eastAsia" w:ascii="宋体" w:hAnsi="宋体"/>
                <w:bCs/>
                <w:szCs w:val="21"/>
              </w:rPr>
              <w:t>（7）数控仿真加工</w:t>
            </w:r>
          </w:p>
        </w:tc>
        <w:tc>
          <w:tcPr>
            <w:tcW w:w="54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（1）掌握钳工基础知识，熟悉钳工实训的安全操作规范及现场管理规范；</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（2）能使用钳工常用的设备、量具及其工具；</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（3）会对钻床进行日常维护与保养；</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4</w:t>
            </w:r>
            <w:r>
              <w:rPr>
                <w:rFonts w:hint="eastAsia" w:ascii="宋体" w:hAnsi="宋体"/>
                <w:bCs/>
                <w:szCs w:val="21"/>
              </w:rPr>
              <w:t>）会正确使用常用划线工具，掌握划线基准的选择和平面划线方法；</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5</w:t>
            </w:r>
            <w:r>
              <w:rPr>
                <w:rFonts w:hint="eastAsia" w:ascii="宋体" w:hAnsi="宋体"/>
                <w:bCs/>
                <w:szCs w:val="21"/>
              </w:rPr>
              <w:t>）知道锯条的种类和选择方法，掌握锯割方法和常用型材的下料方法；</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6</w:t>
            </w:r>
            <w:r>
              <w:rPr>
                <w:rFonts w:hint="eastAsia" w:ascii="宋体" w:hAnsi="宋体"/>
                <w:bCs/>
                <w:szCs w:val="21"/>
              </w:rPr>
              <w:t>）了解锉刀的种类、规格和用途，会选择及操作锉刀，掌握平面的锉削方法；</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7</w:t>
            </w:r>
            <w:r>
              <w:rPr>
                <w:rFonts w:hint="eastAsia" w:ascii="宋体" w:hAnsi="宋体"/>
                <w:bCs/>
                <w:szCs w:val="21"/>
              </w:rPr>
              <w:t>）了解钻孔的基本知识及设备；掌握麻花钻的钻、扩孔及铰孔方法；</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（8）</w:t>
            </w:r>
            <w:r>
              <w:rPr>
                <w:rFonts w:hint="eastAsia" w:ascii="宋体" w:hAnsi="宋体"/>
                <w:szCs w:val="21"/>
              </w:rPr>
              <w:t>了解攻螺纹工具的结构、性能，能正确使用攻螺纹工具，掌握攻螺纹的方法；</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9</w:t>
            </w:r>
            <w:r>
              <w:rPr>
                <w:rFonts w:hint="eastAsia" w:ascii="宋体" w:hAnsi="宋体"/>
                <w:bCs/>
                <w:szCs w:val="21"/>
              </w:rPr>
              <w:t>）能运用钳加工技术加工合格零件；</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10</w:t>
            </w:r>
            <w:r>
              <w:rPr>
                <w:rFonts w:hint="eastAsia" w:ascii="宋体" w:hAnsi="宋体"/>
                <w:bCs/>
                <w:szCs w:val="21"/>
              </w:rPr>
              <w:t>）能进行简单部件的装配，并达到精度要求；</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11</w:t>
            </w:r>
            <w:r>
              <w:rPr>
                <w:rFonts w:hint="eastAsia" w:ascii="宋体" w:hAnsi="宋体"/>
                <w:bCs/>
                <w:szCs w:val="21"/>
              </w:rPr>
              <w:t>）掌握</w:t>
            </w:r>
            <w:r>
              <w:rPr>
                <w:rFonts w:hint="eastAsia" w:ascii="宋体" w:hAnsi="宋体" w:cs="仿宋"/>
                <w:bCs/>
                <w:szCs w:val="21"/>
              </w:rPr>
              <w:t>车工基础知识，</w:t>
            </w:r>
            <w:r>
              <w:rPr>
                <w:rFonts w:hint="eastAsia" w:ascii="宋体" w:hAnsi="宋体"/>
                <w:bCs/>
                <w:szCs w:val="21"/>
              </w:rPr>
              <w:t>熟悉车工实训的安全操作规范及</w:t>
            </w:r>
            <w:r>
              <w:rPr>
                <w:rFonts w:ascii="宋体" w:hAnsi="宋体"/>
                <w:bCs/>
                <w:szCs w:val="21"/>
              </w:rPr>
              <w:t>5</w:t>
            </w:r>
            <w:r>
              <w:rPr>
                <w:rFonts w:hint="eastAsia" w:ascii="宋体" w:hAnsi="宋体"/>
                <w:bCs/>
                <w:szCs w:val="21"/>
              </w:rPr>
              <w:t>S实训要求；</w:t>
            </w:r>
          </w:p>
          <w:p>
            <w:pPr>
              <w:pStyle w:val="66"/>
              <w:keepNext w:val="0"/>
              <w:keepLines w:val="0"/>
              <w:pageBreakBefore w:val="0"/>
              <w:widowControl w:val="0"/>
              <w:kinsoku/>
              <w:wordWrap/>
              <w:overflowPunct/>
              <w:topLinePunct w:val="0"/>
              <w:bidi w:val="0"/>
              <w:snapToGrid/>
              <w:spacing w:line="440" w:lineRule="exact"/>
              <w:ind w:firstLine="0" w:firstLineChars="0"/>
              <w:textAlignment w:val="auto"/>
              <w:rPr>
                <w:rFonts w:ascii="宋体" w:hAnsi="宋体" w:eastAsia="宋体" w:cs="宋体"/>
                <w:bCs/>
                <w:kern w:val="0"/>
              </w:rPr>
            </w:pPr>
            <w:r>
              <w:rPr>
                <w:rFonts w:hint="eastAsia" w:ascii="宋体" w:hAnsi="宋体" w:eastAsia="宋体"/>
                <w:bCs/>
              </w:rPr>
              <w:t>（</w:t>
            </w:r>
            <w:r>
              <w:rPr>
                <w:rFonts w:ascii="宋体" w:hAnsi="宋体" w:eastAsia="宋体"/>
                <w:bCs/>
              </w:rPr>
              <w:t>12</w:t>
            </w:r>
            <w:r>
              <w:rPr>
                <w:rFonts w:hint="eastAsia" w:ascii="宋体" w:hAnsi="宋体" w:eastAsia="宋体"/>
                <w:bCs/>
              </w:rPr>
              <w:t>）熟悉普通车床的基本结构，会对普通车床进行日常维护与保养；</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13</w:t>
            </w:r>
            <w:r>
              <w:rPr>
                <w:rFonts w:hint="eastAsia" w:ascii="宋体" w:hAnsi="宋体"/>
                <w:bCs/>
                <w:szCs w:val="21"/>
              </w:rPr>
              <w:t>）掌握端面、外圆柱面、台阶、外圆锥面、外直槽的车削工艺，能正确选择切削用量，并进行车削加工；</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w:t>
            </w:r>
            <w:r>
              <w:rPr>
                <w:rFonts w:ascii="宋体" w:hAnsi="宋体"/>
                <w:bCs/>
                <w:szCs w:val="21"/>
              </w:rPr>
              <w:t>14</w:t>
            </w:r>
            <w:r>
              <w:rPr>
                <w:rFonts w:hint="eastAsia" w:ascii="宋体" w:hAnsi="宋体"/>
                <w:bCs/>
                <w:szCs w:val="21"/>
              </w:rPr>
              <w:t>）能制订简单零件的车削加工工艺，正确选择切削参数，能在规定时间内完成典型零件的车削加工，达到技术要求；</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w:t>
            </w:r>
            <w:r>
              <w:rPr>
                <w:rFonts w:ascii="宋体" w:hAnsi="宋体"/>
                <w:bCs/>
                <w:szCs w:val="21"/>
              </w:rPr>
              <w:t>5</w:t>
            </w:r>
            <w:r>
              <w:rPr>
                <w:rFonts w:hint="eastAsia" w:ascii="宋体" w:hAnsi="宋体"/>
                <w:bCs/>
                <w:szCs w:val="21"/>
              </w:rPr>
              <w:t>）掌握</w:t>
            </w:r>
            <w:r>
              <w:rPr>
                <w:rFonts w:ascii="宋体" w:hAnsi="宋体"/>
                <w:bCs/>
                <w:szCs w:val="21"/>
              </w:rPr>
              <w:t>数控技术</w:t>
            </w:r>
            <w:r>
              <w:rPr>
                <w:rFonts w:hint="eastAsia" w:ascii="宋体" w:hAnsi="宋体"/>
                <w:bCs/>
                <w:szCs w:val="21"/>
              </w:rPr>
              <w:t>相关</w:t>
            </w:r>
            <w:r>
              <w:rPr>
                <w:rFonts w:ascii="宋体" w:hAnsi="宋体"/>
                <w:bCs/>
                <w:szCs w:val="21"/>
              </w:rPr>
              <w:t>基本</w:t>
            </w:r>
            <w:r>
              <w:rPr>
                <w:rFonts w:hint="eastAsia" w:ascii="宋体" w:hAnsi="宋体"/>
                <w:bCs/>
                <w:szCs w:val="21"/>
              </w:rPr>
              <w:t>知识，能按照加工工艺正确编制由直线、圆弧组成的二维轮廓数控加工程序；</w:t>
            </w:r>
          </w:p>
          <w:p>
            <w:pPr>
              <w:keepNext w:val="0"/>
              <w:keepLines w:val="0"/>
              <w:pageBreakBefore w:val="0"/>
              <w:widowControl w:val="0"/>
              <w:kinsoku/>
              <w:wordWrap/>
              <w:overflowPunct/>
              <w:topLinePunct w:val="0"/>
              <w:bidi w:val="0"/>
              <w:snapToGrid/>
              <w:spacing w:line="440" w:lineRule="exact"/>
              <w:textAlignment w:val="auto"/>
              <w:rPr>
                <w:rFonts w:ascii="宋体" w:hAnsi="宋体"/>
                <w:bCs/>
                <w:szCs w:val="21"/>
              </w:rPr>
            </w:pPr>
            <w:r>
              <w:rPr>
                <w:rFonts w:hint="eastAsia" w:ascii="宋体" w:hAnsi="宋体"/>
                <w:bCs/>
                <w:szCs w:val="21"/>
              </w:rPr>
              <w:t>（1</w:t>
            </w:r>
            <w:r>
              <w:rPr>
                <w:rFonts w:ascii="宋体" w:hAnsi="宋体"/>
                <w:bCs/>
                <w:szCs w:val="21"/>
              </w:rPr>
              <w:t>6</w:t>
            </w:r>
            <w:r>
              <w:rPr>
                <w:rFonts w:hint="eastAsia" w:ascii="宋体" w:hAnsi="宋体"/>
                <w:bCs/>
                <w:szCs w:val="21"/>
              </w:rPr>
              <w:t>）能使用仿真平台（软件），正确模拟简单零件的完整加工过程</w:t>
            </w:r>
          </w:p>
        </w:tc>
      </w:tr>
    </w:tbl>
    <w:p>
      <w:pPr>
        <w:spacing w:line="400" w:lineRule="exact"/>
        <w:ind w:firstLine="480" w:firstLineChars="200"/>
        <w:rPr>
          <w:rFonts w:hint="eastAsia" w:ascii="宋体" w:hAnsi="宋体"/>
          <w:sz w:val="24"/>
          <w:szCs w:val="24"/>
        </w:rPr>
      </w:pPr>
    </w:p>
    <w:p>
      <w:pPr>
        <w:spacing w:line="400" w:lineRule="exact"/>
        <w:ind w:firstLine="480" w:firstLineChars="200"/>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firstLine="480" w:firstLineChars="200"/>
        <w:textAlignment w:val="auto"/>
        <w:rPr>
          <w:rFonts w:ascii="宋体" w:hAnsi="宋体"/>
          <w:sz w:val="24"/>
          <w:szCs w:val="24"/>
        </w:rPr>
      </w:pPr>
      <w:r>
        <w:rPr>
          <w:rFonts w:hint="eastAsia" w:ascii="宋体" w:hAnsi="宋体"/>
          <w:sz w:val="24"/>
          <w:szCs w:val="24"/>
        </w:rPr>
        <w:t>（2）专业核心课程</w:t>
      </w:r>
    </w:p>
    <w:tbl>
      <w:tblPr>
        <w:tblStyle w:val="1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946"/>
        <w:gridCol w:w="5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center"/>
              <w:textAlignment w:val="auto"/>
              <w:rPr>
                <w:rFonts w:ascii="宋体" w:hAnsi="宋体" w:cs="宋体"/>
                <w:b/>
                <w:szCs w:val="21"/>
              </w:rPr>
            </w:pPr>
            <w:r>
              <w:rPr>
                <w:rFonts w:hint="eastAsia" w:ascii="宋体" w:hAnsi="宋体" w:cs="宋体"/>
                <w:b/>
                <w:szCs w:val="21"/>
              </w:rPr>
              <w:t>课程名称</w:t>
            </w:r>
          </w:p>
          <w:p>
            <w:pPr>
              <w:keepNext w:val="0"/>
              <w:keepLines w:val="0"/>
              <w:pageBreakBefore w:val="0"/>
              <w:kinsoku/>
              <w:wordWrap/>
              <w:overflowPunct/>
              <w:topLinePunct w:val="0"/>
              <w:bidi w:val="0"/>
              <w:spacing w:line="440" w:lineRule="exact"/>
              <w:jc w:val="center"/>
              <w:textAlignment w:val="auto"/>
              <w:rPr>
                <w:rFonts w:ascii="宋体" w:hAnsi="宋体" w:cs="宋体"/>
                <w:b/>
                <w:szCs w:val="21"/>
              </w:rPr>
            </w:pPr>
            <w:r>
              <w:rPr>
                <w:rFonts w:hint="eastAsia" w:ascii="宋体" w:hAnsi="宋体" w:cs="宋体"/>
                <w:b/>
                <w:szCs w:val="21"/>
              </w:rPr>
              <w:t>(学时)</w:t>
            </w:r>
          </w:p>
        </w:tc>
        <w:tc>
          <w:tcPr>
            <w:tcW w:w="19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center"/>
              <w:textAlignment w:val="auto"/>
              <w:rPr>
                <w:rFonts w:ascii="宋体" w:hAnsi="宋体" w:cs="宋体"/>
                <w:b/>
                <w:szCs w:val="21"/>
              </w:rPr>
            </w:pPr>
            <w:r>
              <w:rPr>
                <w:rFonts w:hint="eastAsia" w:ascii="宋体" w:hAnsi="宋体" w:cs="宋体"/>
                <w:b/>
                <w:szCs w:val="21"/>
              </w:rPr>
              <w:t>主要教学内容</w:t>
            </w:r>
          </w:p>
        </w:tc>
        <w:tc>
          <w:tcPr>
            <w:tcW w:w="5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center"/>
              <w:textAlignment w:val="auto"/>
              <w:rPr>
                <w:rFonts w:ascii="宋体" w:hAnsi="宋体" w:cs="宋体"/>
                <w:b/>
                <w:szCs w:val="21"/>
              </w:rPr>
            </w:pPr>
            <w:r>
              <w:rPr>
                <w:rFonts w:hint="eastAsia" w:ascii="宋体" w:hAnsi="宋体" w:cs="宋体"/>
                <w:b/>
                <w:szCs w:val="21"/>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5"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val="0"/>
              <w:spacing w:line="440" w:lineRule="exact"/>
              <w:jc w:val="center"/>
              <w:textAlignment w:val="auto"/>
              <w:rPr>
                <w:rFonts w:ascii="宋体" w:hAnsi="宋体" w:cs="宋体"/>
                <w:kern w:val="0"/>
                <w:szCs w:val="21"/>
              </w:rPr>
            </w:pPr>
            <w:r>
              <w:rPr>
                <w:rFonts w:hint="eastAsia" w:ascii="宋体" w:hAnsi="宋体" w:cs="宋体"/>
                <w:kern w:val="0"/>
                <w:szCs w:val="21"/>
              </w:rPr>
              <w:t>机械加工工艺与设备</w:t>
            </w:r>
          </w:p>
          <w:p>
            <w:pPr>
              <w:keepNext w:val="0"/>
              <w:keepLines w:val="0"/>
              <w:pageBreakBefore w:val="0"/>
              <w:widowControl/>
              <w:kinsoku/>
              <w:wordWrap/>
              <w:overflowPunct/>
              <w:topLinePunct w:val="0"/>
              <w:bidi w:val="0"/>
              <w:snapToGrid w:val="0"/>
              <w:spacing w:line="440" w:lineRule="exact"/>
              <w:jc w:val="center"/>
              <w:textAlignment w:val="auto"/>
              <w:rPr>
                <w:rFonts w:ascii="宋体" w:hAnsi="宋体" w:cs="宋体"/>
                <w:kern w:val="0"/>
                <w:szCs w:val="21"/>
              </w:rPr>
            </w:pPr>
            <w:r>
              <w:rPr>
                <w:rFonts w:hint="eastAsia" w:ascii="宋体" w:hAnsi="宋体" w:cs="宋体"/>
                <w:kern w:val="0"/>
                <w:szCs w:val="21"/>
              </w:rPr>
              <w:t>（90学时）</w:t>
            </w:r>
          </w:p>
        </w:tc>
        <w:tc>
          <w:tcPr>
            <w:tcW w:w="19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（1）金属切削的基本知识；</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（2）常用机械加工设备；</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（3）典型表面的机械加工方法；</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（4）机械加工工艺规程的制定；</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（5）典型零件加工工艺的编制；</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宋体"/>
                <w:bCs/>
                <w:szCs w:val="21"/>
              </w:rPr>
            </w:pPr>
            <w:r>
              <w:rPr>
                <w:rFonts w:hint="eastAsia" w:ascii="宋体" w:hAnsi="宋体" w:cs="仿宋"/>
                <w:bCs/>
                <w:szCs w:val="21"/>
              </w:rPr>
              <w:t>（6）</w:t>
            </w:r>
            <w:r>
              <w:rPr>
                <w:rFonts w:hint="eastAsia" w:ascii="宋体" w:hAnsi="宋体" w:cs="宋体"/>
                <w:bCs/>
                <w:szCs w:val="21"/>
              </w:rPr>
              <w:t>工件的定位原理与夹具</w:t>
            </w:r>
          </w:p>
        </w:tc>
        <w:tc>
          <w:tcPr>
            <w:tcW w:w="55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（1）了解金属切削过程的基本概念；</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（2）掌握刀具几何角度与切削用量的选择，并能根据不同的加工类型选择不同的刀具角度以及不同的切削用量；</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（3）掌握常用车床的结构组成及各组成部分功能；</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（4）了解常用车床的传动系统；</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（5）掌握常用铣床的结构组成及各组成部分功能；</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（6）了解常用铣床的传动系统；</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（7）掌握外圆表面的加工方法；</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（8）掌握内圆表面的加工方法；</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（9）掌握平面的加工方法；</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（10）掌握螺纹表面的加工方法；</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（11）掌握成形表面的加工方法；</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（12）了解机械加工工艺规程的基本知识；</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（13）掌握机械加工工序卡的编制方法，并能编制简单零件的机械加工工序卡；</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（14）掌握轴类零件加工工艺，并能完成简单轴类零件加工工艺的编制；</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（15）掌握套类零件加工工艺，并能完成简单套类零件加工工艺的编制；</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（16）掌握箱体类零件加工工艺，并能完成简单箱体类零件加工工艺的编制；</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（17）了解工件的定位原理与夹紧原则；</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（18）了解基准的选择方法；</w:t>
            </w:r>
          </w:p>
          <w:p>
            <w:pPr>
              <w:keepNext w:val="0"/>
              <w:keepLines w:val="0"/>
              <w:pageBreakBefore w:val="0"/>
              <w:kinsoku/>
              <w:wordWrap/>
              <w:overflowPunct/>
              <w:topLinePunct w:val="0"/>
              <w:autoSpaceDE w:val="0"/>
              <w:autoSpaceDN w:val="0"/>
              <w:bidi w:val="0"/>
              <w:adjustRightInd w:val="0"/>
              <w:spacing w:line="440" w:lineRule="exact"/>
              <w:textAlignment w:val="auto"/>
              <w:rPr>
                <w:rFonts w:hint="eastAsia" w:ascii="宋体" w:hAnsi="宋体" w:eastAsia="宋体" w:cs="宋体"/>
                <w:szCs w:val="21"/>
                <w:lang w:eastAsia="zh-CN"/>
              </w:rPr>
            </w:pPr>
            <w:r>
              <w:rPr>
                <w:rFonts w:hint="eastAsia" w:ascii="宋体" w:hAnsi="宋体" w:cs="仿宋"/>
                <w:bCs/>
                <w:szCs w:val="21"/>
              </w:rPr>
              <w:t>（19）了解机床常用夹具的类型、工作原理、应用特点及场合</w:t>
            </w:r>
            <w:r>
              <w:rPr>
                <w:rFonts w:hint="eastAsia" w:ascii="宋体" w:hAnsi="宋体" w:cs="仿宋"/>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5"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val="0"/>
              <w:spacing w:line="440" w:lineRule="exact"/>
              <w:jc w:val="center"/>
              <w:textAlignment w:val="auto"/>
              <w:rPr>
                <w:rFonts w:ascii="宋体" w:hAnsi="宋体" w:cs="宋体"/>
                <w:kern w:val="0"/>
                <w:szCs w:val="21"/>
              </w:rPr>
            </w:pPr>
            <w:r>
              <w:rPr>
                <w:rFonts w:hint="eastAsia" w:ascii="宋体" w:hAnsi="宋体" w:cs="宋体"/>
                <w:kern w:val="0"/>
                <w:szCs w:val="21"/>
              </w:rPr>
              <w:t>公差配合与测量技术</w:t>
            </w:r>
          </w:p>
          <w:p>
            <w:pPr>
              <w:keepNext w:val="0"/>
              <w:keepLines w:val="0"/>
              <w:pageBreakBefore w:val="0"/>
              <w:widowControl/>
              <w:kinsoku/>
              <w:wordWrap/>
              <w:overflowPunct/>
              <w:topLinePunct w:val="0"/>
              <w:bidi w:val="0"/>
              <w:snapToGrid w:val="0"/>
              <w:spacing w:line="440" w:lineRule="exact"/>
              <w:jc w:val="center"/>
              <w:textAlignment w:val="auto"/>
              <w:rPr>
                <w:rFonts w:ascii="宋体" w:hAnsi="宋体" w:cs="宋体"/>
                <w:kern w:val="0"/>
                <w:szCs w:val="21"/>
              </w:rPr>
            </w:pPr>
            <w:r>
              <w:rPr>
                <w:rFonts w:hint="eastAsia" w:ascii="宋体" w:hAnsi="宋体" w:cs="宋体"/>
                <w:kern w:val="0"/>
                <w:szCs w:val="21"/>
              </w:rPr>
              <w:t>（36学时）</w:t>
            </w:r>
          </w:p>
        </w:tc>
        <w:tc>
          <w:tcPr>
            <w:tcW w:w="194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（1）公差配合基础知识；</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（2）几何公差；</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（3）常用量具量仪的使用和维护；</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（4）表面粗糙度</w:t>
            </w:r>
          </w:p>
        </w:tc>
        <w:tc>
          <w:tcPr>
            <w:tcW w:w="556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（1）能了解公差配合的基本概念及用途；</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（2）掌握有关公差配合标准的基本规定；</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（3）能正确识读图样上常见的各种几何公差标注与含义；</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（4）掌握常用量具量仪的正确使用与维护方法；</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（5）能正确选用和使用量具进行产品检测（包括尺寸测量、几何公差测量等）；</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（6）了解三坐标测量等先进测量技术在产品检测中的应用；</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（7）</w:t>
            </w:r>
            <w:r>
              <w:rPr>
                <w:rFonts w:ascii="宋体" w:hAnsi="宋体" w:cs="仿宋"/>
                <w:bCs/>
                <w:szCs w:val="21"/>
              </w:rPr>
              <w:t>掌握螺纹测量的方法</w:t>
            </w:r>
            <w:r>
              <w:rPr>
                <w:rFonts w:hint="eastAsia" w:ascii="宋体" w:hAnsi="宋体" w:cs="仿宋"/>
                <w:bCs/>
                <w:szCs w:val="21"/>
              </w:rPr>
              <w:t>，</w:t>
            </w:r>
            <w:r>
              <w:rPr>
                <w:rFonts w:ascii="宋体" w:hAnsi="宋体" w:cs="仿宋"/>
                <w:bCs/>
                <w:szCs w:val="21"/>
              </w:rPr>
              <w:t>会使用螺纹量规检测螺纹</w:t>
            </w:r>
            <w:r>
              <w:rPr>
                <w:rFonts w:hint="eastAsia" w:ascii="宋体" w:hAnsi="宋体" w:cs="仿宋"/>
                <w:bCs/>
                <w:szCs w:val="21"/>
              </w:rPr>
              <w:t>；</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8</w:t>
            </w:r>
            <w:r>
              <w:rPr>
                <w:rFonts w:hint="eastAsia" w:ascii="宋体" w:hAnsi="宋体" w:cs="仿宋"/>
                <w:bCs/>
                <w:szCs w:val="21"/>
              </w:rPr>
              <w:t>）了解滚动轴承配合件</w:t>
            </w:r>
            <w:r>
              <w:rPr>
                <w:rFonts w:ascii="宋体" w:hAnsi="宋体" w:cs="仿宋"/>
                <w:bCs/>
                <w:szCs w:val="21"/>
              </w:rPr>
              <w:t>、</w:t>
            </w:r>
            <w:r>
              <w:rPr>
                <w:rFonts w:hint="eastAsia" w:ascii="宋体" w:hAnsi="宋体" w:cs="仿宋"/>
                <w:bCs/>
                <w:szCs w:val="21"/>
              </w:rPr>
              <w:t>普通</w:t>
            </w:r>
            <w:r>
              <w:rPr>
                <w:rFonts w:ascii="宋体" w:hAnsi="宋体" w:cs="仿宋"/>
                <w:bCs/>
                <w:szCs w:val="21"/>
              </w:rPr>
              <w:t>平键的</w:t>
            </w:r>
            <w:r>
              <w:rPr>
                <w:rFonts w:hint="eastAsia" w:ascii="宋体" w:hAnsi="宋体" w:cs="仿宋"/>
                <w:bCs/>
                <w:szCs w:val="21"/>
              </w:rPr>
              <w:t>公差</w:t>
            </w:r>
            <w:r>
              <w:rPr>
                <w:rFonts w:ascii="宋体" w:hAnsi="宋体" w:cs="仿宋"/>
                <w:bCs/>
                <w:szCs w:val="21"/>
              </w:rPr>
              <w:t>与配合；</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w:t>
            </w:r>
            <w:r>
              <w:rPr>
                <w:rFonts w:ascii="宋体" w:hAnsi="宋体" w:cs="仿宋"/>
                <w:bCs/>
                <w:szCs w:val="21"/>
              </w:rPr>
              <w:t>9</w:t>
            </w:r>
            <w:r>
              <w:rPr>
                <w:rFonts w:hint="eastAsia" w:ascii="宋体" w:hAnsi="宋体" w:cs="仿宋"/>
                <w:bCs/>
                <w:szCs w:val="21"/>
              </w:rPr>
              <w:t>）掌握表面粗糙度的检测方法，能使用粗糙度样板等量具量仪测量表面粗糙度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center"/>
              <w:textAlignment w:val="auto"/>
              <w:rPr>
                <w:rFonts w:hint="eastAsia" w:ascii="黑体" w:hAnsi="黑体" w:cs="黑体"/>
                <w:szCs w:val="21"/>
              </w:rPr>
            </w:pPr>
            <w:r>
              <w:rPr>
                <w:rFonts w:hint="eastAsia" w:ascii="黑体" w:hAnsi="黑体" w:cs="黑体"/>
                <w:szCs w:val="21"/>
              </w:rPr>
              <w:t>AutoCAD</w:t>
            </w:r>
          </w:p>
          <w:p>
            <w:pPr>
              <w:keepNext w:val="0"/>
              <w:keepLines w:val="0"/>
              <w:pageBreakBefore w:val="0"/>
              <w:kinsoku/>
              <w:wordWrap/>
              <w:overflowPunct/>
              <w:topLinePunct w:val="0"/>
              <w:bidi w:val="0"/>
              <w:spacing w:line="440" w:lineRule="exact"/>
              <w:jc w:val="center"/>
              <w:textAlignment w:val="auto"/>
              <w:rPr>
                <w:rFonts w:hint="eastAsia" w:ascii="宋体" w:hAnsi="宋体" w:cs="宋体"/>
                <w:kern w:val="0"/>
                <w:szCs w:val="21"/>
              </w:rPr>
            </w:pPr>
            <w:r>
              <w:rPr>
                <w:rFonts w:hint="eastAsia" w:ascii="黑体" w:hAnsi="黑体" w:cs="黑体"/>
                <w:szCs w:val="21"/>
              </w:rPr>
              <w:t>（40</w:t>
            </w:r>
            <w:r>
              <w:rPr>
                <w:rFonts w:hint="eastAsia" w:ascii="黑体" w:hAnsi="黑体" w:cs="黑体"/>
                <w:szCs w:val="21"/>
                <w:lang w:eastAsia="zh-CN"/>
              </w:rPr>
              <w:t>学时</w:t>
            </w:r>
            <w:r>
              <w:rPr>
                <w:rFonts w:hint="eastAsia" w:ascii="黑体" w:hAnsi="黑体" w:cs="黑体"/>
                <w:szCs w:val="21"/>
              </w:rPr>
              <w:t>）</w:t>
            </w:r>
          </w:p>
        </w:tc>
        <w:tc>
          <w:tcPr>
            <w:tcW w:w="1946" w:type="dxa"/>
            <w:tcBorders>
              <w:top w:val="single" w:color="auto" w:sz="4" w:space="0"/>
              <w:left w:val="single" w:color="auto" w:sz="4" w:space="0"/>
              <w:right w:val="single" w:color="auto" w:sz="4" w:space="0"/>
            </w:tcBorders>
            <w:vAlign w:val="center"/>
          </w:tcPr>
          <w:p>
            <w:pPr>
              <w:pStyle w:val="72"/>
              <w:keepNext w:val="0"/>
              <w:keepLines w:val="0"/>
              <w:pageBreakBefore w:val="0"/>
              <w:numPr>
                <w:ilvl w:val="0"/>
                <w:numId w:val="1"/>
              </w:numPr>
              <w:kinsoku/>
              <w:wordWrap/>
              <w:overflowPunct/>
              <w:topLinePunct w:val="0"/>
              <w:bidi w:val="0"/>
              <w:snapToGrid w:val="0"/>
              <w:spacing w:line="440" w:lineRule="exact"/>
              <w:ind w:firstLineChars="0"/>
              <w:jc w:val="both"/>
              <w:textAlignment w:val="auto"/>
              <w:rPr>
                <w:rFonts w:hint="eastAsia" w:ascii="黑体" w:hAnsi="黑体" w:cs="黑体"/>
                <w:color w:val="333333"/>
                <w:szCs w:val="21"/>
                <w:shd w:val="clear" w:color="auto" w:fill="FFFFFF"/>
              </w:rPr>
            </w:pPr>
            <w:r>
              <w:rPr>
                <w:rFonts w:hint="eastAsia" w:ascii="黑体" w:hAnsi="黑体" w:cs="黑体"/>
                <w:color w:val="333333"/>
                <w:szCs w:val="21"/>
                <w:shd w:val="clear" w:color="auto" w:fill="FFFFFF"/>
              </w:rPr>
              <w:t>基本绘图命令应用</w:t>
            </w:r>
          </w:p>
          <w:p>
            <w:pPr>
              <w:pStyle w:val="72"/>
              <w:keepNext w:val="0"/>
              <w:keepLines w:val="0"/>
              <w:pageBreakBefore w:val="0"/>
              <w:numPr>
                <w:ilvl w:val="0"/>
                <w:numId w:val="1"/>
              </w:numPr>
              <w:kinsoku/>
              <w:wordWrap/>
              <w:overflowPunct/>
              <w:topLinePunct w:val="0"/>
              <w:bidi w:val="0"/>
              <w:snapToGrid w:val="0"/>
              <w:spacing w:line="440" w:lineRule="exact"/>
              <w:ind w:firstLineChars="0"/>
              <w:jc w:val="both"/>
              <w:textAlignment w:val="auto"/>
              <w:rPr>
                <w:rFonts w:hint="eastAsia" w:ascii="黑体" w:hAnsi="黑体" w:cs="黑体"/>
                <w:szCs w:val="21"/>
              </w:rPr>
            </w:pPr>
            <w:r>
              <w:rPr>
                <w:rFonts w:hint="eastAsia" w:ascii="黑体" w:hAnsi="黑体" w:cs="黑体"/>
                <w:color w:val="333333"/>
                <w:szCs w:val="21"/>
                <w:shd w:val="clear" w:color="auto" w:fill="FFFFFF"/>
              </w:rPr>
              <w:t>图形文件操作</w:t>
            </w:r>
          </w:p>
          <w:p>
            <w:pPr>
              <w:pStyle w:val="72"/>
              <w:keepNext w:val="0"/>
              <w:keepLines w:val="0"/>
              <w:pageBreakBefore w:val="0"/>
              <w:numPr>
                <w:ilvl w:val="0"/>
                <w:numId w:val="1"/>
              </w:numPr>
              <w:kinsoku/>
              <w:wordWrap/>
              <w:overflowPunct/>
              <w:topLinePunct w:val="0"/>
              <w:bidi w:val="0"/>
              <w:snapToGrid w:val="0"/>
              <w:spacing w:line="440" w:lineRule="exact"/>
              <w:ind w:firstLineChars="0"/>
              <w:jc w:val="both"/>
              <w:textAlignment w:val="auto"/>
              <w:rPr>
                <w:rFonts w:hint="eastAsia" w:ascii="黑体" w:hAnsi="黑体" w:cs="黑体"/>
                <w:szCs w:val="21"/>
              </w:rPr>
            </w:pPr>
            <w:r>
              <w:rPr>
                <w:rFonts w:hint="eastAsia" w:ascii="黑体" w:hAnsi="黑体" w:cs="黑体"/>
                <w:color w:val="333333"/>
                <w:szCs w:val="21"/>
                <w:shd w:val="clear" w:color="auto" w:fill="FFFFFF"/>
              </w:rPr>
              <w:t>复杂二维绘图训练</w:t>
            </w:r>
          </w:p>
          <w:p>
            <w:pPr>
              <w:pStyle w:val="72"/>
              <w:keepNext w:val="0"/>
              <w:keepLines w:val="0"/>
              <w:pageBreakBefore w:val="0"/>
              <w:numPr>
                <w:ilvl w:val="0"/>
                <w:numId w:val="1"/>
              </w:numPr>
              <w:kinsoku/>
              <w:wordWrap/>
              <w:overflowPunct/>
              <w:topLinePunct w:val="0"/>
              <w:bidi w:val="0"/>
              <w:snapToGrid w:val="0"/>
              <w:spacing w:line="440" w:lineRule="exact"/>
              <w:ind w:left="410" w:leftChars="0" w:hanging="410" w:firstLineChars="0"/>
              <w:jc w:val="both"/>
              <w:textAlignment w:val="auto"/>
              <w:rPr>
                <w:rFonts w:hint="eastAsia" w:ascii="宋体" w:hAnsi="宋体" w:cs="仿宋"/>
                <w:bCs/>
                <w:szCs w:val="21"/>
              </w:rPr>
            </w:pPr>
            <w:r>
              <w:rPr>
                <w:rFonts w:hint="eastAsia" w:ascii="黑体" w:hAnsi="黑体" w:cs="黑体"/>
                <w:color w:val="333333"/>
                <w:szCs w:val="21"/>
                <w:shd w:val="clear" w:color="auto" w:fill="FFFFFF"/>
              </w:rPr>
              <w:t>综合应用实例</w:t>
            </w:r>
          </w:p>
        </w:tc>
        <w:tc>
          <w:tcPr>
            <w:tcW w:w="556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(1)掌握基本线、圆弧等操作。</w:t>
            </w:r>
          </w:p>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(2)学会文字与表格、尺寸标注、图块使用。</w:t>
            </w:r>
          </w:p>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(3)能进行零件图绘制、装配图绘制、图形输出等。</w:t>
            </w:r>
          </w:p>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(4)阅读分析零件图。</w:t>
            </w:r>
          </w:p>
          <w:p>
            <w:pPr>
              <w:keepNext w:val="0"/>
              <w:keepLines w:val="0"/>
              <w:pageBreakBefore w:val="0"/>
              <w:kinsoku/>
              <w:wordWrap/>
              <w:overflowPunct/>
              <w:topLinePunct w:val="0"/>
              <w:bidi w:val="0"/>
              <w:snapToGrid w:val="0"/>
              <w:spacing w:line="440" w:lineRule="exact"/>
              <w:jc w:val="both"/>
              <w:textAlignment w:val="auto"/>
              <w:rPr>
                <w:rFonts w:hint="eastAsia" w:ascii="宋体" w:hAnsi="宋体" w:cs="仿宋"/>
                <w:bCs/>
                <w:szCs w:val="21"/>
              </w:rPr>
            </w:pPr>
            <w:r>
              <w:rPr>
                <w:rFonts w:hint="eastAsia" w:ascii="黑体" w:hAnsi="黑体" w:cs="黑体"/>
                <w:szCs w:val="21"/>
              </w:rPr>
              <w:t>(5)绘制出符合行业规范的图纸并能在打印机或绘图仪出图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center"/>
              <w:textAlignment w:val="auto"/>
              <w:rPr>
                <w:rFonts w:hint="eastAsia" w:ascii="黑体" w:hAnsi="黑体" w:cs="仿宋"/>
                <w:szCs w:val="21"/>
              </w:rPr>
            </w:pPr>
            <w:r>
              <w:rPr>
                <w:rFonts w:hint="eastAsia" w:ascii="黑体" w:hAnsi="黑体" w:cs="仿宋"/>
                <w:szCs w:val="21"/>
              </w:rPr>
              <w:t>极限配合与技术测量</w:t>
            </w:r>
          </w:p>
          <w:p>
            <w:pPr>
              <w:keepNext w:val="0"/>
              <w:keepLines w:val="0"/>
              <w:pageBreakBefore w:val="0"/>
              <w:kinsoku/>
              <w:wordWrap/>
              <w:overflowPunct/>
              <w:topLinePunct w:val="0"/>
              <w:bidi w:val="0"/>
              <w:spacing w:line="440" w:lineRule="exact"/>
              <w:jc w:val="center"/>
              <w:textAlignment w:val="auto"/>
              <w:rPr>
                <w:rFonts w:hint="eastAsia" w:ascii="宋体" w:hAnsi="宋体" w:cs="宋体"/>
                <w:kern w:val="0"/>
                <w:szCs w:val="21"/>
              </w:rPr>
            </w:pPr>
            <w:r>
              <w:rPr>
                <w:rFonts w:hint="eastAsia" w:ascii="黑体" w:hAnsi="黑体" w:cs="仿宋"/>
                <w:szCs w:val="21"/>
              </w:rPr>
              <w:t>（40）</w:t>
            </w:r>
          </w:p>
        </w:tc>
        <w:tc>
          <w:tcPr>
            <w:tcW w:w="194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440" w:lineRule="exact"/>
              <w:jc w:val="both"/>
              <w:textAlignment w:val="auto"/>
              <w:rPr>
                <w:rFonts w:ascii="黑体" w:hAnsi="黑体" w:cs="仿宋"/>
                <w:szCs w:val="21"/>
              </w:rPr>
            </w:pPr>
            <w:r>
              <w:rPr>
                <w:rFonts w:hint="eastAsia" w:ascii="黑体" w:hAnsi="黑体" w:cs="仿宋"/>
                <w:szCs w:val="21"/>
              </w:rPr>
              <w:t>(1)</w:t>
            </w:r>
            <w:r>
              <w:rPr>
                <w:rFonts w:ascii="黑体" w:hAnsi="黑体" w:cs="仿宋"/>
                <w:szCs w:val="21"/>
              </w:rPr>
              <w:t>极限与配合</w:t>
            </w:r>
          </w:p>
          <w:p>
            <w:pPr>
              <w:keepNext w:val="0"/>
              <w:keepLines w:val="0"/>
              <w:pageBreakBefore w:val="0"/>
              <w:kinsoku/>
              <w:wordWrap/>
              <w:overflowPunct/>
              <w:topLinePunct w:val="0"/>
              <w:bidi w:val="0"/>
              <w:adjustRightInd w:val="0"/>
              <w:snapToGrid w:val="0"/>
              <w:spacing w:line="440" w:lineRule="exact"/>
              <w:jc w:val="both"/>
              <w:textAlignment w:val="auto"/>
              <w:rPr>
                <w:rFonts w:ascii="黑体" w:hAnsi="黑体" w:cs="仿宋"/>
                <w:szCs w:val="21"/>
              </w:rPr>
            </w:pPr>
            <w:r>
              <w:rPr>
                <w:rFonts w:hint="eastAsia" w:ascii="黑体" w:hAnsi="黑体" w:cs="仿宋"/>
                <w:szCs w:val="21"/>
              </w:rPr>
              <w:t>(2)</w:t>
            </w:r>
            <w:r>
              <w:rPr>
                <w:rFonts w:ascii="黑体" w:hAnsi="黑体" w:cs="仿宋"/>
                <w:szCs w:val="21"/>
              </w:rPr>
              <w:t>技术测量的基本知识及常用计量器具</w:t>
            </w:r>
          </w:p>
          <w:p>
            <w:pPr>
              <w:keepNext w:val="0"/>
              <w:keepLines w:val="0"/>
              <w:pageBreakBefore w:val="0"/>
              <w:kinsoku/>
              <w:wordWrap/>
              <w:overflowPunct/>
              <w:topLinePunct w:val="0"/>
              <w:bidi w:val="0"/>
              <w:adjustRightInd w:val="0"/>
              <w:snapToGrid w:val="0"/>
              <w:spacing w:line="440" w:lineRule="exact"/>
              <w:jc w:val="both"/>
              <w:textAlignment w:val="auto"/>
              <w:rPr>
                <w:rFonts w:ascii="黑体" w:hAnsi="黑体" w:cs="仿宋"/>
                <w:szCs w:val="21"/>
              </w:rPr>
            </w:pPr>
            <w:r>
              <w:rPr>
                <w:rFonts w:hint="eastAsia" w:ascii="黑体" w:hAnsi="黑体" w:cs="仿宋"/>
                <w:szCs w:val="21"/>
              </w:rPr>
              <w:t>(3)</w:t>
            </w:r>
            <w:r>
              <w:rPr>
                <w:rFonts w:ascii="黑体" w:hAnsi="黑体" w:cs="仿宋"/>
                <w:szCs w:val="21"/>
              </w:rPr>
              <w:t>形状和位置公差</w:t>
            </w:r>
          </w:p>
          <w:p>
            <w:pPr>
              <w:keepNext w:val="0"/>
              <w:keepLines w:val="0"/>
              <w:pageBreakBefore w:val="0"/>
              <w:kinsoku/>
              <w:wordWrap/>
              <w:overflowPunct/>
              <w:topLinePunct w:val="0"/>
              <w:bidi w:val="0"/>
              <w:adjustRightInd w:val="0"/>
              <w:snapToGrid w:val="0"/>
              <w:spacing w:line="440" w:lineRule="exact"/>
              <w:jc w:val="both"/>
              <w:textAlignment w:val="auto"/>
              <w:rPr>
                <w:rFonts w:ascii="黑体" w:hAnsi="黑体" w:cs="仿宋"/>
                <w:szCs w:val="21"/>
              </w:rPr>
            </w:pPr>
            <w:r>
              <w:rPr>
                <w:rFonts w:hint="eastAsia" w:ascii="黑体" w:hAnsi="黑体" w:cs="仿宋"/>
                <w:szCs w:val="21"/>
              </w:rPr>
              <w:t>(4)</w:t>
            </w:r>
            <w:r>
              <w:rPr>
                <w:rFonts w:ascii="黑体" w:hAnsi="黑体" w:cs="仿宋"/>
                <w:szCs w:val="21"/>
              </w:rPr>
              <w:t>表面粗糙度</w:t>
            </w:r>
          </w:p>
          <w:p>
            <w:pPr>
              <w:keepNext w:val="0"/>
              <w:keepLines w:val="0"/>
              <w:pageBreakBefore w:val="0"/>
              <w:kinsoku/>
              <w:wordWrap/>
              <w:overflowPunct/>
              <w:topLinePunct w:val="0"/>
              <w:bidi w:val="0"/>
              <w:spacing w:line="440" w:lineRule="exact"/>
              <w:jc w:val="both"/>
              <w:textAlignment w:val="auto"/>
              <w:rPr>
                <w:rFonts w:hint="eastAsia" w:ascii="宋体" w:hAnsi="宋体" w:cs="仿宋"/>
                <w:bCs/>
                <w:szCs w:val="21"/>
              </w:rPr>
            </w:pPr>
            <w:r>
              <w:rPr>
                <w:rFonts w:hint="eastAsia" w:ascii="黑体" w:hAnsi="黑体" w:cs="仿宋"/>
                <w:szCs w:val="21"/>
              </w:rPr>
              <w:t>(5)</w:t>
            </w:r>
            <w:r>
              <w:rPr>
                <w:rFonts w:ascii="黑体" w:hAnsi="黑体" w:cs="仿宋"/>
                <w:szCs w:val="21"/>
              </w:rPr>
              <w:t>螺纹结合的公差与检测等</w:t>
            </w:r>
          </w:p>
        </w:tc>
        <w:tc>
          <w:tcPr>
            <w:tcW w:w="556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both"/>
              <w:textAlignment w:val="auto"/>
              <w:rPr>
                <w:rFonts w:ascii="黑体" w:hAnsi="黑体" w:cs="仿宋"/>
                <w:szCs w:val="21"/>
              </w:rPr>
            </w:pPr>
            <w:r>
              <w:rPr>
                <w:rFonts w:hint="eastAsia" w:ascii="黑体" w:hAnsi="黑体" w:cs="仿宋"/>
                <w:szCs w:val="21"/>
              </w:rPr>
              <w:t>(1)掌握互换性与标准化的基本概念及有关术语定义</w:t>
            </w:r>
            <w:r>
              <w:rPr>
                <w:rFonts w:ascii="黑体" w:hAnsi="黑体" w:cs="仿宋"/>
                <w:szCs w:val="21"/>
              </w:rPr>
              <w:t>;</w:t>
            </w:r>
          </w:p>
          <w:p>
            <w:pPr>
              <w:keepNext w:val="0"/>
              <w:keepLines w:val="0"/>
              <w:pageBreakBefore w:val="0"/>
              <w:kinsoku/>
              <w:wordWrap/>
              <w:overflowPunct/>
              <w:topLinePunct w:val="0"/>
              <w:bidi w:val="0"/>
              <w:spacing w:line="440" w:lineRule="exact"/>
              <w:jc w:val="both"/>
              <w:textAlignment w:val="auto"/>
              <w:rPr>
                <w:rFonts w:ascii="黑体" w:hAnsi="黑体" w:cs="仿宋"/>
                <w:szCs w:val="21"/>
              </w:rPr>
            </w:pPr>
            <w:r>
              <w:rPr>
                <w:rFonts w:hint="eastAsia" w:ascii="黑体" w:hAnsi="黑体" w:cs="仿宋"/>
                <w:szCs w:val="21"/>
              </w:rPr>
              <w:t>(2)</w:t>
            </w:r>
            <w:r>
              <w:rPr>
                <w:rFonts w:ascii="黑体" w:hAnsi="黑体" w:cs="仿宋"/>
                <w:szCs w:val="21"/>
              </w:rPr>
              <w:t>基本掌握有关公差</w:t>
            </w:r>
            <w:r>
              <w:rPr>
                <w:rFonts w:hint="eastAsia" w:ascii="黑体" w:hAnsi="黑体" w:cs="仿宋"/>
                <w:szCs w:val="21"/>
              </w:rPr>
              <w:t>标准的主要内容和主要规定，具有初步选用公差与配合的能力</w:t>
            </w:r>
            <w:r>
              <w:rPr>
                <w:rFonts w:ascii="黑体" w:hAnsi="黑体" w:cs="仿宋"/>
                <w:szCs w:val="21"/>
              </w:rPr>
              <w:t>;</w:t>
            </w:r>
          </w:p>
          <w:p>
            <w:pPr>
              <w:keepNext w:val="0"/>
              <w:keepLines w:val="0"/>
              <w:pageBreakBefore w:val="0"/>
              <w:kinsoku/>
              <w:wordWrap/>
              <w:overflowPunct/>
              <w:topLinePunct w:val="0"/>
              <w:bidi w:val="0"/>
              <w:spacing w:line="440" w:lineRule="exact"/>
              <w:jc w:val="both"/>
              <w:textAlignment w:val="auto"/>
              <w:rPr>
                <w:rFonts w:ascii="黑体" w:hAnsi="黑体" w:cs="仿宋"/>
                <w:szCs w:val="21"/>
              </w:rPr>
            </w:pPr>
            <w:r>
              <w:rPr>
                <w:rFonts w:hint="eastAsia" w:ascii="黑体" w:hAnsi="黑体" w:cs="仿宋"/>
                <w:szCs w:val="21"/>
              </w:rPr>
              <w:t>(3)</w:t>
            </w:r>
            <w:r>
              <w:rPr>
                <w:rFonts w:ascii="黑体" w:hAnsi="黑体" w:cs="仿宋"/>
                <w:szCs w:val="21"/>
              </w:rPr>
              <w:t>掌握测量</w:t>
            </w:r>
            <w:r>
              <w:rPr>
                <w:rFonts w:hint="eastAsia" w:ascii="黑体" w:hAnsi="黑体" w:cs="仿宋"/>
                <w:szCs w:val="21"/>
              </w:rPr>
              <w:t>技术的基本知识，会选用和使用测量器具，具有对典型几何量实施检测的</w:t>
            </w:r>
          </w:p>
          <w:p>
            <w:pPr>
              <w:keepNext w:val="0"/>
              <w:keepLines w:val="0"/>
              <w:pageBreakBefore w:val="0"/>
              <w:kinsoku/>
              <w:wordWrap/>
              <w:overflowPunct/>
              <w:topLinePunct w:val="0"/>
              <w:bidi w:val="0"/>
              <w:spacing w:line="440" w:lineRule="exact"/>
              <w:jc w:val="both"/>
              <w:textAlignment w:val="auto"/>
              <w:rPr>
                <w:rFonts w:hint="eastAsia" w:ascii="宋体" w:hAnsi="宋体" w:cs="仿宋"/>
                <w:bCs/>
                <w:szCs w:val="21"/>
              </w:rPr>
            </w:pPr>
            <w:r>
              <w:rPr>
                <w:rFonts w:hint="eastAsia" w:ascii="黑体" w:hAnsi="黑体" w:cs="仿宋"/>
                <w:szCs w:val="21"/>
              </w:rPr>
              <w:t>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center"/>
              <w:textAlignment w:val="auto"/>
              <w:rPr>
                <w:rFonts w:hint="eastAsia" w:ascii="黑体" w:hAnsi="黑体" w:cs="黑体"/>
                <w:szCs w:val="21"/>
              </w:rPr>
            </w:pPr>
            <w:r>
              <w:rPr>
                <w:rFonts w:hint="eastAsia" w:ascii="黑体" w:hAnsi="黑体" w:cs="黑体"/>
                <w:szCs w:val="21"/>
              </w:rPr>
              <w:t>液压与气压传动</w:t>
            </w:r>
          </w:p>
          <w:p>
            <w:pPr>
              <w:keepNext w:val="0"/>
              <w:keepLines w:val="0"/>
              <w:pageBreakBefore w:val="0"/>
              <w:kinsoku/>
              <w:wordWrap/>
              <w:overflowPunct/>
              <w:topLinePunct w:val="0"/>
              <w:bidi w:val="0"/>
              <w:spacing w:line="440" w:lineRule="exact"/>
              <w:jc w:val="center"/>
              <w:textAlignment w:val="auto"/>
              <w:rPr>
                <w:rFonts w:hint="eastAsia" w:ascii="宋体" w:hAnsi="宋体" w:cs="宋体"/>
                <w:kern w:val="0"/>
                <w:szCs w:val="21"/>
              </w:rPr>
            </w:pPr>
            <w:r>
              <w:rPr>
                <w:rFonts w:hint="eastAsia" w:ascii="黑体" w:hAnsi="黑体" w:cs="黑体"/>
                <w:szCs w:val="21"/>
              </w:rPr>
              <w:t xml:space="preserve">（40） </w:t>
            </w:r>
          </w:p>
        </w:tc>
        <w:tc>
          <w:tcPr>
            <w:tcW w:w="194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pacing w:line="440" w:lineRule="exact"/>
              <w:jc w:val="both"/>
              <w:textAlignment w:val="auto"/>
              <w:rPr>
                <w:rFonts w:hint="eastAsia" w:ascii="黑体" w:hAnsi="黑体" w:cs="黑体"/>
                <w:szCs w:val="21"/>
              </w:rPr>
            </w:pPr>
            <w:r>
              <w:rPr>
                <w:rFonts w:hint="eastAsia" w:ascii="黑体" w:hAnsi="黑体" w:cs="黑体"/>
                <w:szCs w:val="21"/>
              </w:rPr>
              <w:t>(1)液压和气压传动系统的组成及工作过程；</w:t>
            </w:r>
          </w:p>
          <w:p>
            <w:pPr>
              <w:keepNext w:val="0"/>
              <w:keepLines w:val="0"/>
              <w:pageBreakBefore w:val="0"/>
              <w:kinsoku/>
              <w:wordWrap/>
              <w:overflowPunct/>
              <w:topLinePunct w:val="0"/>
              <w:bidi w:val="0"/>
              <w:spacing w:line="440" w:lineRule="exact"/>
              <w:jc w:val="both"/>
              <w:textAlignment w:val="auto"/>
              <w:rPr>
                <w:rFonts w:hint="eastAsia" w:ascii="黑体" w:hAnsi="黑体" w:cs="黑体"/>
                <w:szCs w:val="21"/>
              </w:rPr>
            </w:pPr>
            <w:r>
              <w:rPr>
                <w:rFonts w:hint="eastAsia" w:ascii="黑体" w:hAnsi="黑体" w:cs="黑体"/>
                <w:szCs w:val="21"/>
              </w:rPr>
              <w:t>(2)液压元件的认识、选用和安装；</w:t>
            </w:r>
          </w:p>
          <w:p>
            <w:pPr>
              <w:keepNext w:val="0"/>
              <w:keepLines w:val="0"/>
              <w:pageBreakBefore w:val="0"/>
              <w:kinsoku/>
              <w:wordWrap/>
              <w:overflowPunct/>
              <w:topLinePunct w:val="0"/>
              <w:bidi w:val="0"/>
              <w:spacing w:line="440" w:lineRule="exact"/>
              <w:jc w:val="both"/>
              <w:textAlignment w:val="auto"/>
              <w:rPr>
                <w:rFonts w:hint="eastAsia" w:ascii="黑体" w:hAnsi="黑体" w:cs="黑体"/>
                <w:szCs w:val="21"/>
              </w:rPr>
            </w:pPr>
            <w:r>
              <w:rPr>
                <w:rFonts w:hint="eastAsia" w:ascii="黑体" w:hAnsi="黑体" w:cs="黑体"/>
                <w:szCs w:val="21"/>
              </w:rPr>
              <w:t>(3)液压回路的安装与调试；</w:t>
            </w:r>
          </w:p>
          <w:p>
            <w:pPr>
              <w:keepNext w:val="0"/>
              <w:keepLines w:val="0"/>
              <w:pageBreakBefore w:val="0"/>
              <w:kinsoku/>
              <w:wordWrap/>
              <w:overflowPunct/>
              <w:topLinePunct w:val="0"/>
              <w:bidi w:val="0"/>
              <w:spacing w:line="440" w:lineRule="exact"/>
              <w:jc w:val="both"/>
              <w:textAlignment w:val="auto"/>
              <w:rPr>
                <w:rFonts w:hint="eastAsia" w:ascii="黑体" w:hAnsi="黑体" w:cs="黑体"/>
                <w:szCs w:val="21"/>
              </w:rPr>
            </w:pPr>
            <w:r>
              <w:rPr>
                <w:rFonts w:hint="eastAsia" w:ascii="黑体" w:hAnsi="黑体" w:cs="黑体"/>
                <w:szCs w:val="21"/>
              </w:rPr>
              <w:t>(4)液、电控制系统的安装与调试；</w:t>
            </w:r>
          </w:p>
          <w:p>
            <w:pPr>
              <w:keepNext w:val="0"/>
              <w:keepLines w:val="0"/>
              <w:pageBreakBefore w:val="0"/>
              <w:kinsoku/>
              <w:wordWrap/>
              <w:overflowPunct/>
              <w:topLinePunct w:val="0"/>
              <w:bidi w:val="0"/>
              <w:spacing w:line="440" w:lineRule="exact"/>
              <w:jc w:val="both"/>
              <w:textAlignment w:val="auto"/>
              <w:rPr>
                <w:rFonts w:hint="eastAsia" w:ascii="黑体" w:hAnsi="黑体" w:cs="黑体"/>
                <w:szCs w:val="21"/>
              </w:rPr>
            </w:pPr>
            <w:r>
              <w:rPr>
                <w:rFonts w:hint="eastAsia" w:ascii="黑体" w:hAnsi="黑体" w:cs="黑体"/>
                <w:szCs w:val="21"/>
              </w:rPr>
              <w:t>(5)气动元件的认识、选用和安装；</w:t>
            </w:r>
          </w:p>
          <w:p>
            <w:pPr>
              <w:keepNext w:val="0"/>
              <w:keepLines w:val="0"/>
              <w:pageBreakBefore w:val="0"/>
              <w:kinsoku/>
              <w:wordWrap/>
              <w:overflowPunct/>
              <w:topLinePunct w:val="0"/>
              <w:bidi w:val="0"/>
              <w:spacing w:line="440" w:lineRule="exact"/>
              <w:jc w:val="both"/>
              <w:textAlignment w:val="auto"/>
              <w:rPr>
                <w:rFonts w:hint="eastAsia" w:ascii="黑体" w:hAnsi="黑体" w:cs="黑体"/>
                <w:szCs w:val="21"/>
              </w:rPr>
            </w:pPr>
            <w:r>
              <w:rPr>
                <w:rFonts w:hint="eastAsia" w:ascii="黑体" w:hAnsi="黑体" w:cs="黑体"/>
                <w:szCs w:val="21"/>
              </w:rPr>
              <w:t>(6)气动回路的安装与调试；</w:t>
            </w:r>
          </w:p>
          <w:p>
            <w:pPr>
              <w:keepNext w:val="0"/>
              <w:keepLines w:val="0"/>
              <w:pageBreakBefore w:val="0"/>
              <w:kinsoku/>
              <w:wordWrap/>
              <w:overflowPunct/>
              <w:topLinePunct w:val="0"/>
              <w:bidi w:val="0"/>
              <w:spacing w:line="440" w:lineRule="exact"/>
              <w:jc w:val="both"/>
              <w:textAlignment w:val="auto"/>
              <w:rPr>
                <w:rFonts w:hint="eastAsia" w:ascii="宋体" w:hAnsi="宋体" w:cs="仿宋"/>
                <w:bCs/>
                <w:szCs w:val="21"/>
              </w:rPr>
            </w:pPr>
            <w:r>
              <w:rPr>
                <w:rFonts w:hint="eastAsia" w:ascii="黑体" w:hAnsi="黑体" w:cs="黑体"/>
                <w:szCs w:val="21"/>
              </w:rPr>
              <w:t>(7)气、电控制系统的安装与调试</w:t>
            </w:r>
          </w:p>
        </w:tc>
        <w:tc>
          <w:tcPr>
            <w:tcW w:w="556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(1)能进行文明生产和安全操作；</w:t>
            </w:r>
          </w:p>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(2)掌握液压与气动基本元件的作用、职能符号，了解其结构、工作原理，能正确识别、安装液压与气动基本元件；</w:t>
            </w:r>
          </w:p>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(3)熟悉液压和气动基本回路的组成、作用，掌握阅读和分析液压与气动系统图的方法，会分析液压与气动系统的控制功能；</w:t>
            </w:r>
          </w:p>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(4)能根据液压与气动系统图，完成系统的安装、调试和简单故障排除；</w:t>
            </w:r>
          </w:p>
          <w:p>
            <w:pPr>
              <w:keepNext w:val="0"/>
              <w:keepLines w:val="0"/>
              <w:pageBreakBefore w:val="0"/>
              <w:kinsoku/>
              <w:wordWrap/>
              <w:overflowPunct/>
              <w:topLinePunct w:val="0"/>
              <w:bidi w:val="0"/>
              <w:snapToGrid w:val="0"/>
              <w:spacing w:line="440" w:lineRule="exact"/>
              <w:jc w:val="both"/>
              <w:textAlignment w:val="auto"/>
              <w:rPr>
                <w:rFonts w:hint="eastAsia" w:ascii="黑体" w:hAnsi="黑体" w:cs="黑体"/>
                <w:szCs w:val="21"/>
              </w:rPr>
            </w:pPr>
            <w:r>
              <w:rPr>
                <w:rFonts w:hint="eastAsia" w:ascii="黑体" w:hAnsi="黑体" w:cs="黑体"/>
                <w:szCs w:val="21"/>
              </w:rPr>
              <w:t>(5)会识读液压和气动系统的简单控制电路，并能按要求正确完成控制电路的接线；</w:t>
            </w:r>
          </w:p>
          <w:p>
            <w:pPr>
              <w:keepNext w:val="0"/>
              <w:keepLines w:val="0"/>
              <w:pageBreakBefore w:val="0"/>
              <w:kinsoku/>
              <w:wordWrap/>
              <w:overflowPunct/>
              <w:topLinePunct w:val="0"/>
              <w:bidi w:val="0"/>
              <w:snapToGrid w:val="0"/>
              <w:spacing w:line="440" w:lineRule="exact"/>
              <w:jc w:val="both"/>
              <w:textAlignment w:val="auto"/>
              <w:rPr>
                <w:rFonts w:hint="eastAsia" w:ascii="宋体" w:hAnsi="宋体" w:cs="仿宋"/>
                <w:bCs/>
                <w:szCs w:val="21"/>
              </w:rPr>
            </w:pPr>
            <w:r>
              <w:rPr>
                <w:rFonts w:hint="eastAsia" w:ascii="黑体" w:hAnsi="黑体" w:cs="黑体"/>
                <w:szCs w:val="21"/>
              </w:rPr>
              <w:t>(6)掌握电、液、气联合调试、检测的基础知识与技能，能对典型的机电设备实施联调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val="0"/>
              <w:spacing w:line="440" w:lineRule="exact"/>
              <w:jc w:val="center"/>
              <w:textAlignment w:val="auto"/>
              <w:rPr>
                <w:rFonts w:ascii="宋体" w:hAnsi="宋体" w:cs="宋体"/>
                <w:kern w:val="0"/>
                <w:szCs w:val="21"/>
              </w:rPr>
            </w:pPr>
            <w:r>
              <w:rPr>
                <w:rFonts w:hint="eastAsia" w:ascii="宋体" w:hAnsi="宋体" w:cs="宋体"/>
                <w:kern w:val="0"/>
                <w:szCs w:val="21"/>
              </w:rPr>
              <w:t>机床电气控制（72学时）</w:t>
            </w:r>
          </w:p>
        </w:tc>
        <w:tc>
          <w:tcPr>
            <w:tcW w:w="1946"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（1）电路基础知识；</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（2）正弦交流电；</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（3）常用电工工具的使用；</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（4）常用低压电器；</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（5）三相异步电动机控制电路；</w:t>
            </w:r>
          </w:p>
          <w:p>
            <w:pPr>
              <w:keepNext w:val="0"/>
              <w:keepLines w:val="0"/>
              <w:pageBreakBefore w:val="0"/>
              <w:kinsoku/>
              <w:wordWrap/>
              <w:overflowPunct/>
              <w:topLinePunct w:val="0"/>
              <w:autoSpaceDE w:val="0"/>
              <w:autoSpaceDN w:val="0"/>
              <w:bidi w:val="0"/>
              <w:adjustRightInd w:val="0"/>
              <w:spacing w:line="440" w:lineRule="exact"/>
              <w:textAlignment w:val="auto"/>
              <w:rPr>
                <w:rFonts w:ascii="宋体" w:hAnsi="宋体" w:cs="仿宋"/>
                <w:bCs/>
                <w:szCs w:val="21"/>
              </w:rPr>
            </w:pPr>
            <w:r>
              <w:rPr>
                <w:rFonts w:hint="eastAsia" w:ascii="宋体" w:hAnsi="宋体" w:cs="仿宋"/>
                <w:bCs/>
                <w:szCs w:val="21"/>
              </w:rPr>
              <w:t>（6）典型机床电气控制电路</w:t>
            </w:r>
          </w:p>
        </w:tc>
        <w:tc>
          <w:tcPr>
            <w:tcW w:w="556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（1）掌握电路的基本物理量，简单串、并联电路的特点；</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（2）了解单相、三相正弦交流电的三要素，并熟悉工农业用电的电压、频率及特点；</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（3）掌握三相异步电动机的工作原理；</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（4）熟悉常用的电工工具的使用、万用电表的使用方法和注意事项；</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（5）掌握熔断器、交流接触器、热继电器、按钮开关等低压电器的符号及工作原理，会进行一般的识别与检修；</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（6）了解电气原理图的识读规则；</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（7）熟悉点动控制电路的原理、安装及故障检修；</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（8）熟悉单向连续运行控制电路的原理、安装及故障检修；</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（9）熟悉正反转控制电路的原理、安装及故障检修；</w:t>
            </w:r>
          </w:p>
          <w:p>
            <w:pPr>
              <w:keepNext w:val="0"/>
              <w:keepLines w:val="0"/>
              <w:pageBreakBefore w:val="0"/>
              <w:kinsoku/>
              <w:wordWrap/>
              <w:overflowPunct/>
              <w:topLinePunct w:val="0"/>
              <w:autoSpaceDE w:val="0"/>
              <w:autoSpaceDN w:val="0"/>
              <w:bidi w:val="0"/>
              <w:adjustRightInd w:val="0"/>
              <w:snapToGrid w:val="0"/>
              <w:spacing w:line="440" w:lineRule="exact"/>
              <w:textAlignment w:val="auto"/>
              <w:rPr>
                <w:rFonts w:ascii="宋体" w:hAnsi="宋体" w:cs="仿宋"/>
                <w:bCs/>
                <w:szCs w:val="21"/>
              </w:rPr>
            </w:pPr>
            <w:r>
              <w:rPr>
                <w:rFonts w:hint="eastAsia" w:ascii="宋体" w:hAnsi="宋体" w:cs="仿宋"/>
                <w:bCs/>
                <w:szCs w:val="21"/>
              </w:rPr>
              <w:t>（10）了解典型车床、铣床电路的控制方法、基本原理及故障检修</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firstLine="480" w:firstLineChars="200"/>
        <w:textAlignment w:val="auto"/>
        <w:rPr>
          <w:rFonts w:ascii="宋体" w:hAnsi="宋体" w:cs="仿宋"/>
          <w:sz w:val="24"/>
        </w:rPr>
      </w:pPr>
      <w:r>
        <w:rPr>
          <w:rFonts w:hint="eastAsia" w:ascii="宋体" w:hAnsi="宋体" w:cs="仿宋"/>
          <w:sz w:val="24"/>
        </w:rPr>
        <w:t>（3）专业方向课程</w:t>
      </w:r>
      <w:r>
        <w:rPr>
          <w:rFonts w:hint="eastAsia" w:ascii="宋体" w:hAnsi="宋体" w:cs="仿宋"/>
          <w:sz w:val="24"/>
          <w:lang w:eastAsia="zh-CN"/>
        </w:rPr>
        <w:t>：</w:t>
      </w:r>
      <w:r>
        <w:rPr>
          <w:rFonts w:hint="eastAsia" w:ascii="宋体" w:hAnsi="宋体" w:cs="仿宋"/>
          <w:sz w:val="24"/>
        </w:rPr>
        <w:t>车削加工方向</w:t>
      </w:r>
    </w:p>
    <w:tbl>
      <w:tblPr>
        <w:tblStyle w:val="17"/>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740"/>
        <w:gridCol w:w="5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34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b/>
                <w:szCs w:val="21"/>
              </w:rPr>
            </w:pPr>
            <w:r>
              <w:rPr>
                <w:rFonts w:hint="eastAsia" w:ascii="宋体" w:hAnsi="宋体" w:cs="宋体"/>
                <w:b/>
                <w:szCs w:val="21"/>
              </w:rPr>
              <w:t>课程名称</w:t>
            </w:r>
          </w:p>
          <w:p>
            <w:pPr>
              <w:spacing w:line="0" w:lineRule="atLeast"/>
              <w:jc w:val="center"/>
              <w:rPr>
                <w:rFonts w:ascii="宋体" w:hAnsi="宋体" w:cs="宋体"/>
                <w:b/>
                <w:szCs w:val="21"/>
              </w:rPr>
            </w:pPr>
            <w:r>
              <w:rPr>
                <w:rFonts w:hint="eastAsia" w:ascii="宋体" w:hAnsi="宋体" w:cs="宋体"/>
                <w:b/>
                <w:szCs w:val="21"/>
              </w:rPr>
              <w:t>(学时)</w:t>
            </w:r>
          </w:p>
        </w:tc>
        <w:tc>
          <w:tcPr>
            <w:tcW w:w="17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b/>
                <w:szCs w:val="21"/>
              </w:rPr>
            </w:pPr>
            <w:r>
              <w:rPr>
                <w:rFonts w:hint="eastAsia" w:ascii="宋体" w:hAnsi="宋体" w:cs="宋体"/>
                <w:b/>
                <w:szCs w:val="21"/>
              </w:rPr>
              <w:t>主要教学内容</w:t>
            </w:r>
          </w:p>
        </w:tc>
        <w:tc>
          <w:tcPr>
            <w:tcW w:w="57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b/>
                <w:szCs w:val="21"/>
              </w:rPr>
            </w:pPr>
            <w:r>
              <w:rPr>
                <w:rFonts w:hint="eastAsia" w:ascii="宋体" w:hAnsi="宋体" w:cs="宋体"/>
                <w:b/>
                <w:szCs w:val="21"/>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0" w:hRule="atLeast"/>
          <w:jc w:val="center"/>
        </w:trPr>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val="0"/>
              <w:spacing w:line="420" w:lineRule="exact"/>
              <w:jc w:val="center"/>
              <w:textAlignment w:val="auto"/>
              <w:rPr>
                <w:rFonts w:ascii="宋体" w:hAnsi="宋体" w:cs="宋体"/>
                <w:kern w:val="0"/>
                <w:szCs w:val="21"/>
              </w:rPr>
            </w:pPr>
            <w:r>
              <w:rPr>
                <w:rFonts w:hint="eastAsia" w:ascii="宋体" w:hAnsi="宋体" w:cs="宋体"/>
                <w:kern w:val="0"/>
                <w:szCs w:val="21"/>
              </w:rPr>
              <w:t>普通车床加工技术</w:t>
            </w:r>
          </w:p>
          <w:p>
            <w:pPr>
              <w:keepNext w:val="0"/>
              <w:keepLines w:val="0"/>
              <w:pageBreakBefore w:val="0"/>
              <w:widowControl/>
              <w:kinsoku/>
              <w:wordWrap/>
              <w:overflowPunct/>
              <w:topLinePunct w:val="0"/>
              <w:bidi w:val="0"/>
              <w:snapToGrid w:val="0"/>
              <w:spacing w:line="420" w:lineRule="exact"/>
              <w:jc w:val="center"/>
              <w:textAlignment w:val="auto"/>
              <w:rPr>
                <w:rFonts w:ascii="宋体" w:hAnsi="宋体" w:cs="宋体"/>
                <w:kern w:val="0"/>
                <w:szCs w:val="21"/>
              </w:rPr>
            </w:pPr>
            <w:r>
              <w:rPr>
                <w:rFonts w:hint="eastAsia" w:ascii="宋体" w:hAnsi="宋体" w:cs="宋体"/>
                <w:bCs/>
                <w:szCs w:val="21"/>
              </w:rPr>
              <w:t>（27学时+实训5周）</w:t>
            </w:r>
          </w:p>
        </w:tc>
        <w:tc>
          <w:tcPr>
            <w:tcW w:w="174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（1）车削加工基本知识；</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（2）车削加工精度与表面质量；</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（3）车床的基本操作；</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（4）外圆面的车削加工；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（5）槽的车削加工；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（6）内孔的车削加工；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（7）螺纹的车削加工；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（8）简单综合件的车削加工；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（9）中等复杂综合件的车削加工</w:t>
            </w:r>
          </w:p>
        </w:tc>
        <w:tc>
          <w:tcPr>
            <w:tcW w:w="5785"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（1）熟悉普通车床安全操作规程和文明生产要求；</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（2）了解车削工作的基本内容；了解车削运动，掌握车削用量的选择原则；熟悉外圆车刀的主要角度及其作用；</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（3）掌握车削加工常用夹具的种类及装夹方式；</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（4）掌握零件的装夹和找正方法；</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（5）了解影响车削加工精度的因数，掌握提高车削加工精度的措施；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（6）了解影响车削加工表面质量的因数，掌握提高车削加工表面质量的措施；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（7）掌握车床的操作技能；知道车床的润滑部位，掌握润滑方法；</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（8）能按图样要求车外圆，并掌握台阶长度的控制与操作技能；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（9）理解斜置小滑板法车削圆锥的原理，并掌握外圆锥面的车削技能；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（10）掌握外直沟槽、外梯形槽的车削技能；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（11）掌握通孔和不通孔的钻削技能；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（12）掌握通孔、台阶孔和不通孔的车削技能；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（13）掌握滚花技能；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（14）掌握三角形外螺纹的车削技能；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（15）掌握三角形内螺纹的车削技能；</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（16）掌握轴类零件的加工工艺，并能完成轴类零件的加工；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（17）掌握套类零件的加工工艺，并能完成套类零件的加工；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 xml:space="preserve">（18）能使用常用量具检测工件； </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（19）能在规定时间内完成简单综合件的车削加工；</w:t>
            </w:r>
          </w:p>
          <w:p>
            <w:pPr>
              <w:keepNext w:val="0"/>
              <w:keepLines w:val="0"/>
              <w:pageBreakBefore w:val="0"/>
              <w:kinsoku/>
              <w:wordWrap/>
              <w:overflowPunct/>
              <w:topLinePunct w:val="0"/>
              <w:autoSpaceDE w:val="0"/>
              <w:autoSpaceDN w:val="0"/>
              <w:bidi w:val="0"/>
              <w:adjustRightInd w:val="0"/>
              <w:spacing w:line="420" w:lineRule="exact"/>
              <w:textAlignment w:val="auto"/>
              <w:rPr>
                <w:rFonts w:ascii="宋体" w:hAnsi="宋体" w:cs="仿宋"/>
                <w:bCs/>
                <w:szCs w:val="21"/>
              </w:rPr>
            </w:pPr>
            <w:r>
              <w:rPr>
                <w:rFonts w:hint="eastAsia" w:ascii="宋体" w:hAnsi="宋体" w:cs="仿宋"/>
                <w:bCs/>
                <w:szCs w:val="21"/>
              </w:rPr>
              <w:t>（20）能对中等复杂综合件进行工艺分析，并在规定时间内完成加工，使零件的尺寸公差等级达到</w:t>
            </w:r>
            <w:r>
              <w:rPr>
                <w:rFonts w:ascii="宋体" w:hAnsi="宋体" w:cs="仿宋"/>
                <w:bCs/>
                <w:szCs w:val="21"/>
              </w:rPr>
              <w:t>IT</w:t>
            </w:r>
            <w:r>
              <w:rPr>
                <w:rFonts w:hint="eastAsia" w:ascii="宋体" w:hAnsi="宋体" w:cs="仿宋"/>
                <w:bCs/>
                <w:szCs w:val="21"/>
              </w:rPr>
              <w:t>8、形位公差等级达到</w:t>
            </w:r>
            <w:r>
              <w:rPr>
                <w:rFonts w:ascii="宋体" w:hAnsi="宋体" w:cs="仿宋"/>
                <w:bCs/>
                <w:szCs w:val="21"/>
              </w:rPr>
              <w:t>IT</w:t>
            </w:r>
            <w:r>
              <w:rPr>
                <w:rFonts w:hint="eastAsia" w:ascii="宋体" w:hAnsi="宋体" w:cs="仿宋"/>
                <w:bCs/>
                <w:szCs w:val="21"/>
              </w:rPr>
              <w:t>8、表面粗糙度达到</w:t>
            </w:r>
            <w:r>
              <w:rPr>
                <w:rFonts w:ascii="宋体" w:hAnsi="宋体" w:cs="仿宋"/>
                <w:bCs/>
                <w:szCs w:val="21"/>
              </w:rPr>
              <w:t>Ra</w:t>
            </w:r>
            <w:r>
              <w:rPr>
                <w:rFonts w:hint="eastAsia" w:ascii="宋体" w:hAnsi="宋体" w:cs="仿宋"/>
                <w:bCs/>
                <w:szCs w:val="21"/>
              </w:rPr>
              <w:t>3</w:t>
            </w:r>
            <w:r>
              <w:rPr>
                <w:rFonts w:ascii="宋体" w:hAnsi="宋体" w:cs="仿宋"/>
                <w:bCs/>
                <w:szCs w:val="21"/>
              </w:rPr>
              <w:t>.</w:t>
            </w:r>
            <w:r>
              <w:rPr>
                <w:rFonts w:hint="eastAsia" w:ascii="宋体" w:hAnsi="宋体" w:cs="仿宋"/>
                <w:bCs/>
                <w:szCs w:val="21"/>
              </w:rPr>
              <w:t>2μ</w:t>
            </w:r>
            <w:r>
              <w:rPr>
                <w:rFonts w:ascii="宋体" w:hAnsi="宋体" w:cs="仿宋"/>
                <w:bCs/>
                <w:szCs w:val="21"/>
              </w:rPr>
              <w:t>m</w:t>
            </w:r>
            <w:r>
              <w:rPr>
                <w:rFonts w:hint="eastAsia" w:ascii="宋体" w:hAnsi="宋体" w:cs="仿宋"/>
                <w:bCs/>
                <w:szCs w:val="21"/>
              </w:rPr>
              <w:t>，技能水平达到车工（中级）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5" w:hRule="atLeast"/>
          <w:jc w:val="center"/>
        </w:trPr>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val="0"/>
              <w:spacing w:line="320" w:lineRule="exact"/>
              <w:jc w:val="center"/>
              <w:textAlignment w:val="auto"/>
              <w:rPr>
                <w:rFonts w:ascii="宋体" w:hAnsi="宋体" w:cs="宋体"/>
                <w:kern w:val="0"/>
                <w:szCs w:val="21"/>
              </w:rPr>
            </w:pPr>
            <w:r>
              <w:rPr>
                <w:rFonts w:hint="eastAsia" w:ascii="宋体" w:hAnsi="宋体" w:cs="宋体"/>
                <w:kern w:val="0"/>
                <w:szCs w:val="21"/>
              </w:rPr>
              <w:t>数控车床加工技术</w:t>
            </w:r>
          </w:p>
          <w:p>
            <w:pPr>
              <w:keepNext w:val="0"/>
              <w:keepLines w:val="0"/>
              <w:pageBreakBefore w:val="0"/>
              <w:widowControl/>
              <w:kinsoku/>
              <w:wordWrap/>
              <w:overflowPunct/>
              <w:topLinePunct w:val="0"/>
              <w:bidi w:val="0"/>
              <w:snapToGrid w:val="0"/>
              <w:spacing w:line="320" w:lineRule="exact"/>
              <w:jc w:val="center"/>
              <w:textAlignment w:val="auto"/>
              <w:rPr>
                <w:rFonts w:ascii="宋体" w:hAnsi="宋体" w:cs="宋体"/>
                <w:kern w:val="0"/>
                <w:szCs w:val="21"/>
              </w:rPr>
            </w:pPr>
            <w:r>
              <w:rPr>
                <w:rFonts w:hint="eastAsia" w:ascii="宋体" w:hAnsi="宋体" w:cs="宋体"/>
                <w:bCs/>
                <w:szCs w:val="21"/>
              </w:rPr>
              <w:t>（36学时+实训3周）</w:t>
            </w:r>
          </w:p>
        </w:tc>
        <w:tc>
          <w:tcPr>
            <w:tcW w:w="174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（1）数控车床基本知识；</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（2）数控车削加工工艺；</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（3）数控车削编程；</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（4）数控车床基本操作；</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（5）轴类零件的编程与加工；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（6）套类零件编程与加工；</w:t>
            </w:r>
          </w:p>
          <w:p>
            <w:pPr>
              <w:keepNext w:val="0"/>
              <w:keepLines w:val="0"/>
              <w:pageBreakBefore w:val="0"/>
              <w:tabs>
                <w:tab w:val="center" w:pos="1279"/>
              </w:tabs>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（7）槽的编程与加工；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（8）螺纹的编程与加工；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（9）简单综合零件的编程与加工</w:t>
            </w:r>
          </w:p>
        </w:tc>
        <w:tc>
          <w:tcPr>
            <w:tcW w:w="5785"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（1）熟悉安全操作规程；</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（2）熟悉数控车床的组成、结构及其加工特点；</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（3）熟悉数控车床坐标系的建立原则、了解机床参考点，掌握工件坐标系数值的计算；</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（4）能编制简单零件的数控车削加工工艺；</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（5）掌握数控常用的基本编程指令；</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（6）能完成典型车削零件的数控加工程序的编制；</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（7）掌握数控车床的基本操作过程；</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（8）能运用各种指令编写简单轴类零件的加工程序，并完成零件的加工；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（9）能运用各种指令编写简单套类零件的加工程序，并完成零件的加工；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（10）能运用各种指令编写各种结构槽（直槽、梯形槽）的加工程序，并完成零件的加工；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（11）能用螺纹加工指令编写外螺纹加工程序，并完成零件的加工；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（12）能进行数控车床日常维护与保养，并能读懂数控系统常见的报警信息；</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（13）能在规定时间内完成简单综合零件的编程与加工，并使零件的尺寸公差等级达到</w:t>
            </w:r>
            <w:r>
              <w:rPr>
                <w:rFonts w:ascii="宋体" w:hAnsi="宋体" w:cs="仿宋"/>
                <w:bCs/>
                <w:szCs w:val="21"/>
              </w:rPr>
              <w:t>IT</w:t>
            </w:r>
            <w:r>
              <w:rPr>
                <w:rFonts w:hint="eastAsia" w:ascii="宋体" w:hAnsi="宋体" w:cs="仿宋"/>
                <w:bCs/>
                <w:szCs w:val="21"/>
              </w:rPr>
              <w:t>8、形位公差等级达到</w:t>
            </w:r>
            <w:r>
              <w:rPr>
                <w:rFonts w:ascii="宋体" w:hAnsi="宋体" w:cs="仿宋"/>
                <w:bCs/>
                <w:szCs w:val="21"/>
              </w:rPr>
              <w:t>IT</w:t>
            </w:r>
            <w:r>
              <w:rPr>
                <w:rFonts w:hint="eastAsia" w:ascii="宋体" w:hAnsi="宋体" w:cs="仿宋"/>
                <w:bCs/>
                <w:szCs w:val="21"/>
              </w:rPr>
              <w:t>8、表面粗糙度达到</w:t>
            </w:r>
            <w:r>
              <w:rPr>
                <w:rFonts w:ascii="宋体" w:hAnsi="宋体" w:cs="仿宋"/>
                <w:bCs/>
                <w:szCs w:val="21"/>
              </w:rPr>
              <w:t>Ra</w:t>
            </w:r>
            <w:r>
              <w:rPr>
                <w:rFonts w:hint="eastAsia" w:ascii="宋体" w:hAnsi="宋体" w:cs="仿宋"/>
                <w:bCs/>
                <w:szCs w:val="21"/>
              </w:rPr>
              <w:t>3</w:t>
            </w:r>
            <w:r>
              <w:rPr>
                <w:rFonts w:ascii="宋体" w:hAnsi="宋体" w:cs="仿宋"/>
                <w:bCs/>
                <w:szCs w:val="21"/>
              </w:rPr>
              <w:t>.</w:t>
            </w:r>
            <w:r>
              <w:rPr>
                <w:rFonts w:hint="eastAsia" w:ascii="宋体" w:hAnsi="宋体" w:cs="仿宋"/>
                <w:bCs/>
                <w:szCs w:val="21"/>
              </w:rPr>
              <w:t>2μ</w:t>
            </w:r>
            <w:r>
              <w:rPr>
                <w:rFonts w:ascii="宋体" w:hAnsi="宋体" w:cs="仿宋"/>
                <w:bCs/>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6" w:hRule="atLeast"/>
          <w:jc w:val="center"/>
        </w:trPr>
        <w:tc>
          <w:tcPr>
            <w:tcW w:w="13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napToGrid w:val="0"/>
              <w:spacing w:line="320" w:lineRule="exact"/>
              <w:jc w:val="center"/>
              <w:textAlignment w:val="auto"/>
              <w:rPr>
                <w:rFonts w:ascii="宋体" w:hAnsi="宋体" w:cs="宋体"/>
                <w:kern w:val="0"/>
                <w:szCs w:val="21"/>
              </w:rPr>
            </w:pPr>
            <w:r>
              <w:rPr>
                <w:rFonts w:hint="eastAsia" w:ascii="宋体" w:hAnsi="宋体" w:cs="宋体"/>
                <w:kern w:val="0"/>
                <w:szCs w:val="21"/>
              </w:rPr>
              <w:t>机械加工综合实训</w:t>
            </w:r>
          </w:p>
          <w:p>
            <w:pPr>
              <w:keepNext w:val="0"/>
              <w:keepLines w:val="0"/>
              <w:pageBreakBefore w:val="0"/>
              <w:widowControl/>
              <w:kinsoku/>
              <w:wordWrap/>
              <w:overflowPunct/>
              <w:topLinePunct w:val="0"/>
              <w:bidi w:val="0"/>
              <w:snapToGrid w:val="0"/>
              <w:spacing w:line="320" w:lineRule="exact"/>
              <w:jc w:val="center"/>
              <w:textAlignment w:val="auto"/>
              <w:rPr>
                <w:rFonts w:ascii="宋体" w:hAnsi="宋体" w:cs="宋体"/>
                <w:kern w:val="0"/>
                <w:szCs w:val="21"/>
              </w:rPr>
            </w:pPr>
            <w:r>
              <w:rPr>
                <w:rFonts w:hint="eastAsia" w:ascii="宋体" w:hAnsi="宋体" w:cs="宋体"/>
                <w:kern w:val="0"/>
                <w:szCs w:val="21"/>
              </w:rPr>
              <w:t>（实训4周）</w:t>
            </w:r>
          </w:p>
        </w:tc>
        <w:tc>
          <w:tcPr>
            <w:tcW w:w="174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（1）数控铣削基本知识；</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（2）数控铣床基本操作；</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（3）平面轮廓的数控铣削加工；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（4）孔类加工；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（5）简单车铣复合件的数控加工；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（6）数控车铣加工训练</w:t>
            </w:r>
          </w:p>
        </w:tc>
        <w:tc>
          <w:tcPr>
            <w:tcW w:w="5785"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（1）熟悉数控铣床坐标系的建立原则、了解机床参考点，掌握工件坐标系数值的计算；</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（2）能运用数控铣编程基础指令，完成有直线、圆弧组成的二维轮廓数控铣加工程序的编写；</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（3）能运用固定循环指令，完成孔类加工固定循环程序的编写；</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（4）掌握数控铣床的基本操作过程；</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（5）掌握平面和平面轮廓加工工艺，并能完成该类零件的程序编制及加工；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（6）掌握孔类加工工艺，并能完成该类零件的程序编制及加工；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（7）能根据车铣复合件结构特征，合理选用机床、刀具、夹具及装夹方法；</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（8）能对简单车铣复合类零件进行加工工艺分析，运用数控车、数控铣编程指令完成编程，并通过机床操作完成加工；</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（9）能在规定时间内完成简单车铣复合零件的编程与加工，并使零件的尺寸公差等级达到</w:t>
            </w:r>
            <w:r>
              <w:rPr>
                <w:rFonts w:ascii="宋体" w:hAnsi="宋体" w:cs="仿宋"/>
                <w:bCs/>
                <w:szCs w:val="21"/>
              </w:rPr>
              <w:t>IT</w:t>
            </w:r>
            <w:r>
              <w:rPr>
                <w:rFonts w:hint="eastAsia" w:ascii="宋体" w:hAnsi="宋体" w:cs="仿宋"/>
                <w:bCs/>
                <w:szCs w:val="21"/>
              </w:rPr>
              <w:t>8、形位公差等级达到</w:t>
            </w:r>
            <w:r>
              <w:rPr>
                <w:rFonts w:ascii="宋体" w:hAnsi="宋体" w:cs="仿宋"/>
                <w:bCs/>
                <w:szCs w:val="21"/>
              </w:rPr>
              <w:t>IT</w:t>
            </w:r>
            <w:r>
              <w:rPr>
                <w:rFonts w:hint="eastAsia" w:ascii="宋体" w:hAnsi="宋体" w:cs="仿宋"/>
                <w:bCs/>
                <w:szCs w:val="21"/>
              </w:rPr>
              <w:t>8、表面粗糙度达到</w:t>
            </w:r>
            <w:r>
              <w:rPr>
                <w:rFonts w:ascii="宋体" w:hAnsi="宋体" w:cs="仿宋"/>
                <w:bCs/>
                <w:szCs w:val="21"/>
              </w:rPr>
              <w:t>Ra</w:t>
            </w:r>
            <w:r>
              <w:rPr>
                <w:rFonts w:hint="eastAsia" w:ascii="宋体" w:hAnsi="宋体" w:cs="仿宋"/>
                <w:bCs/>
                <w:szCs w:val="21"/>
              </w:rPr>
              <w:t>3</w:t>
            </w:r>
            <w:r>
              <w:rPr>
                <w:rFonts w:ascii="宋体" w:hAnsi="宋体" w:cs="仿宋"/>
                <w:bCs/>
                <w:szCs w:val="21"/>
              </w:rPr>
              <w:t>.</w:t>
            </w:r>
            <w:r>
              <w:rPr>
                <w:rFonts w:hint="eastAsia" w:ascii="宋体" w:hAnsi="宋体" w:cs="仿宋"/>
                <w:bCs/>
                <w:szCs w:val="21"/>
              </w:rPr>
              <w:t>2μ</w:t>
            </w:r>
            <w:r>
              <w:rPr>
                <w:rFonts w:ascii="宋体" w:hAnsi="宋体" w:cs="仿宋"/>
                <w:bCs/>
                <w:szCs w:val="21"/>
              </w:rPr>
              <w:t>m</w:t>
            </w:r>
            <w:r>
              <w:rPr>
                <w:rFonts w:hint="eastAsia" w:ascii="宋体" w:hAnsi="宋体" w:cs="仿宋"/>
                <w:bCs/>
                <w:szCs w:val="21"/>
              </w:rPr>
              <w:t>；</w:t>
            </w:r>
          </w:p>
          <w:p>
            <w:pPr>
              <w:keepNext w:val="0"/>
              <w:keepLines w:val="0"/>
              <w:pageBreakBefore w:val="0"/>
              <w:kinsoku/>
              <w:wordWrap/>
              <w:overflowPunct/>
              <w:topLinePunct w:val="0"/>
              <w:autoSpaceDE w:val="0"/>
              <w:autoSpaceDN w:val="0"/>
              <w:bidi w:val="0"/>
              <w:adjustRightInd w:val="0"/>
              <w:spacing w:line="320" w:lineRule="exact"/>
              <w:textAlignment w:val="auto"/>
              <w:rPr>
                <w:rFonts w:ascii="宋体" w:hAnsi="宋体" w:cs="仿宋"/>
                <w:bCs/>
                <w:szCs w:val="21"/>
              </w:rPr>
            </w:pPr>
            <w:r>
              <w:rPr>
                <w:rFonts w:hint="eastAsia" w:ascii="宋体" w:hAnsi="宋体" w:cs="仿宋"/>
                <w:bCs/>
                <w:szCs w:val="21"/>
              </w:rPr>
              <w:t>（10）通过数控车铣加工训练，达到数控车铣加工（初级）技能水平</w:t>
            </w:r>
          </w:p>
        </w:tc>
      </w:tr>
    </w:tbl>
    <w:p>
      <w:pPr>
        <w:spacing w:line="400" w:lineRule="exact"/>
        <w:ind w:firstLine="482" w:firstLineChars="200"/>
        <w:outlineLvl w:val="0"/>
        <w:rPr>
          <w:rFonts w:ascii="宋体" w:hAnsi="宋体" w:cs="宋体"/>
          <w:b/>
          <w:sz w:val="24"/>
        </w:rPr>
      </w:pPr>
      <w:bookmarkStart w:id="16" w:name="_Toc27597"/>
      <w:r>
        <w:rPr>
          <w:rFonts w:hint="eastAsia" w:ascii="宋体" w:hAnsi="宋体" w:cs="宋体"/>
          <w:b/>
          <w:sz w:val="24"/>
        </w:rPr>
        <w:t>七、教学安排</w:t>
      </w:r>
      <w:bookmarkEnd w:id="16"/>
    </w:p>
    <w:p>
      <w:pPr>
        <w:spacing w:line="400" w:lineRule="exact"/>
        <w:ind w:firstLine="482" w:firstLineChars="200"/>
        <w:outlineLvl w:val="1"/>
        <w:rPr>
          <w:rFonts w:ascii="宋体" w:hAnsi="宋体" w:cs="宋体"/>
          <w:b/>
          <w:sz w:val="24"/>
        </w:rPr>
      </w:pPr>
      <w:bookmarkStart w:id="17" w:name="_Toc18449"/>
      <w:r>
        <w:rPr>
          <w:rFonts w:hint="eastAsia" w:ascii="宋体" w:hAnsi="宋体" w:cs="宋体"/>
          <w:b/>
          <w:sz w:val="24"/>
        </w:rPr>
        <w:t>（一）教学时间安排</w:t>
      </w:r>
      <w:bookmarkEnd w:id="17"/>
    </w:p>
    <w:tbl>
      <w:tblPr>
        <w:tblStyle w:val="17"/>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022"/>
        <w:gridCol w:w="854"/>
        <w:gridCol w:w="4782"/>
        <w:gridCol w:w="777"/>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restart"/>
            <w:vAlign w:val="center"/>
          </w:tcPr>
          <w:p>
            <w:pPr>
              <w:snapToGrid w:val="0"/>
              <w:spacing w:line="0" w:lineRule="atLeast"/>
              <w:jc w:val="center"/>
              <w:rPr>
                <w:rFonts w:ascii="宋体" w:hAnsi="宋体" w:cs="宋体"/>
                <w:b/>
                <w:w w:val="80"/>
                <w:szCs w:val="21"/>
              </w:rPr>
            </w:pPr>
            <w:r>
              <w:rPr>
                <w:rFonts w:hint="eastAsia" w:ascii="宋体" w:hAnsi="宋体" w:cs="宋体"/>
                <w:b/>
                <w:w w:val="80"/>
                <w:szCs w:val="21"/>
              </w:rPr>
              <w:t>学期</w:t>
            </w:r>
          </w:p>
        </w:tc>
        <w:tc>
          <w:tcPr>
            <w:tcW w:w="1022" w:type="dxa"/>
            <w:vMerge w:val="restart"/>
            <w:vAlign w:val="center"/>
          </w:tcPr>
          <w:p>
            <w:pPr>
              <w:snapToGrid w:val="0"/>
              <w:spacing w:line="0" w:lineRule="atLeast"/>
              <w:jc w:val="center"/>
              <w:rPr>
                <w:rFonts w:ascii="宋体" w:hAnsi="宋体" w:cs="宋体"/>
                <w:b/>
                <w:w w:val="80"/>
                <w:szCs w:val="21"/>
              </w:rPr>
            </w:pPr>
            <w:r>
              <w:rPr>
                <w:rFonts w:hint="eastAsia" w:ascii="宋体" w:hAnsi="宋体" w:cs="宋体"/>
                <w:b/>
                <w:w w:val="80"/>
                <w:szCs w:val="21"/>
              </w:rPr>
              <w:t>学期周数</w:t>
            </w:r>
          </w:p>
        </w:tc>
        <w:tc>
          <w:tcPr>
            <w:tcW w:w="5636" w:type="dxa"/>
            <w:gridSpan w:val="2"/>
            <w:vAlign w:val="center"/>
          </w:tcPr>
          <w:p>
            <w:pPr>
              <w:snapToGrid w:val="0"/>
              <w:spacing w:line="0" w:lineRule="atLeast"/>
              <w:jc w:val="center"/>
              <w:rPr>
                <w:rFonts w:ascii="宋体" w:hAnsi="宋体" w:cs="宋体"/>
                <w:b/>
                <w:w w:val="80"/>
                <w:szCs w:val="21"/>
              </w:rPr>
            </w:pPr>
            <w:r>
              <w:rPr>
                <w:rFonts w:hint="eastAsia" w:ascii="宋体" w:hAnsi="宋体" w:cs="宋体"/>
                <w:b/>
                <w:w w:val="80"/>
                <w:szCs w:val="21"/>
              </w:rPr>
              <w:t>教学周数</w:t>
            </w:r>
          </w:p>
        </w:tc>
        <w:tc>
          <w:tcPr>
            <w:tcW w:w="777" w:type="dxa"/>
            <w:vMerge w:val="restart"/>
            <w:vAlign w:val="center"/>
          </w:tcPr>
          <w:p>
            <w:pPr>
              <w:snapToGrid w:val="0"/>
              <w:spacing w:line="0" w:lineRule="atLeast"/>
              <w:jc w:val="center"/>
              <w:rPr>
                <w:rFonts w:ascii="宋体" w:hAnsi="宋体" w:cs="宋体"/>
                <w:b/>
                <w:w w:val="80"/>
                <w:szCs w:val="21"/>
              </w:rPr>
            </w:pPr>
            <w:r>
              <w:rPr>
                <w:rFonts w:hint="eastAsia" w:ascii="宋体" w:hAnsi="宋体" w:cs="宋体"/>
                <w:b/>
                <w:w w:val="80"/>
                <w:szCs w:val="21"/>
              </w:rPr>
              <w:t>考试</w:t>
            </w:r>
          </w:p>
          <w:p>
            <w:pPr>
              <w:snapToGrid w:val="0"/>
              <w:spacing w:line="0" w:lineRule="atLeast"/>
              <w:jc w:val="center"/>
              <w:rPr>
                <w:rFonts w:ascii="宋体" w:hAnsi="宋体" w:cs="宋体"/>
                <w:b/>
                <w:w w:val="80"/>
                <w:szCs w:val="21"/>
              </w:rPr>
            </w:pPr>
            <w:r>
              <w:rPr>
                <w:rFonts w:hint="eastAsia" w:ascii="宋体" w:hAnsi="宋体" w:cs="宋体"/>
                <w:b/>
                <w:w w:val="80"/>
                <w:szCs w:val="21"/>
              </w:rPr>
              <w:t>周数</w:t>
            </w:r>
          </w:p>
        </w:tc>
        <w:tc>
          <w:tcPr>
            <w:tcW w:w="798" w:type="dxa"/>
            <w:vMerge w:val="restart"/>
            <w:vAlign w:val="center"/>
          </w:tcPr>
          <w:p>
            <w:pPr>
              <w:snapToGrid w:val="0"/>
              <w:spacing w:line="0" w:lineRule="atLeast"/>
              <w:jc w:val="center"/>
              <w:rPr>
                <w:rFonts w:ascii="宋体" w:hAnsi="宋体" w:cs="宋体"/>
                <w:b/>
                <w:w w:val="80"/>
                <w:szCs w:val="21"/>
              </w:rPr>
            </w:pPr>
            <w:r>
              <w:rPr>
                <w:rFonts w:hint="eastAsia" w:ascii="宋体" w:hAnsi="宋体" w:cs="宋体"/>
                <w:b/>
                <w:w w:val="80"/>
                <w:szCs w:val="21"/>
              </w:rPr>
              <w:t>机动</w:t>
            </w:r>
          </w:p>
          <w:p>
            <w:pPr>
              <w:snapToGrid w:val="0"/>
              <w:spacing w:line="0" w:lineRule="atLeast"/>
              <w:jc w:val="center"/>
              <w:rPr>
                <w:rFonts w:ascii="宋体" w:hAnsi="宋体" w:cs="宋体"/>
                <w:b/>
                <w:w w:val="80"/>
                <w:szCs w:val="21"/>
              </w:rPr>
            </w:pPr>
            <w:r>
              <w:rPr>
                <w:rFonts w:hint="eastAsia" w:ascii="宋体" w:hAnsi="宋体" w:cs="宋体"/>
                <w:b/>
                <w:w w:val="80"/>
                <w:szCs w:val="21"/>
              </w:rPr>
              <w:t>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continue"/>
            <w:vAlign w:val="center"/>
          </w:tcPr>
          <w:p>
            <w:pPr>
              <w:snapToGrid w:val="0"/>
              <w:spacing w:line="0" w:lineRule="atLeast"/>
              <w:jc w:val="center"/>
              <w:rPr>
                <w:rFonts w:ascii="宋体" w:hAnsi="宋体" w:cs="宋体"/>
                <w:szCs w:val="21"/>
              </w:rPr>
            </w:pPr>
          </w:p>
        </w:tc>
        <w:tc>
          <w:tcPr>
            <w:tcW w:w="1022" w:type="dxa"/>
            <w:vMerge w:val="continue"/>
            <w:vAlign w:val="center"/>
          </w:tcPr>
          <w:p>
            <w:pPr>
              <w:snapToGrid w:val="0"/>
              <w:spacing w:line="0" w:lineRule="atLeast"/>
              <w:jc w:val="center"/>
              <w:rPr>
                <w:rFonts w:ascii="宋体" w:hAnsi="宋体" w:cs="宋体"/>
                <w:szCs w:val="21"/>
              </w:rPr>
            </w:pPr>
          </w:p>
        </w:tc>
        <w:tc>
          <w:tcPr>
            <w:tcW w:w="854" w:type="dxa"/>
            <w:vAlign w:val="center"/>
          </w:tcPr>
          <w:p>
            <w:pPr>
              <w:snapToGrid w:val="0"/>
              <w:spacing w:line="0" w:lineRule="atLeast"/>
              <w:jc w:val="center"/>
              <w:rPr>
                <w:rFonts w:ascii="宋体" w:hAnsi="宋体" w:cs="宋体"/>
                <w:b/>
                <w:w w:val="80"/>
                <w:szCs w:val="21"/>
              </w:rPr>
            </w:pPr>
            <w:r>
              <w:rPr>
                <w:rFonts w:hint="eastAsia" w:ascii="宋体" w:hAnsi="宋体" w:cs="宋体"/>
                <w:b/>
                <w:w w:val="80"/>
                <w:szCs w:val="21"/>
              </w:rPr>
              <w:t>周数</w:t>
            </w:r>
          </w:p>
        </w:tc>
        <w:tc>
          <w:tcPr>
            <w:tcW w:w="4782" w:type="dxa"/>
            <w:vAlign w:val="center"/>
          </w:tcPr>
          <w:p>
            <w:pPr>
              <w:snapToGrid w:val="0"/>
              <w:spacing w:line="0" w:lineRule="atLeast"/>
              <w:jc w:val="center"/>
              <w:rPr>
                <w:rFonts w:ascii="宋体" w:hAnsi="宋体" w:cs="宋体"/>
                <w:b/>
                <w:w w:val="80"/>
                <w:szCs w:val="21"/>
              </w:rPr>
            </w:pPr>
            <w:r>
              <w:rPr>
                <w:rFonts w:hint="eastAsia" w:ascii="宋体" w:hAnsi="宋体" w:cs="宋体"/>
                <w:b/>
                <w:w w:val="80"/>
                <w:szCs w:val="21"/>
              </w:rPr>
              <w:t>其中：综合实践教学及教育活动周数</w:t>
            </w:r>
          </w:p>
        </w:tc>
        <w:tc>
          <w:tcPr>
            <w:tcW w:w="777" w:type="dxa"/>
            <w:vMerge w:val="continue"/>
            <w:vAlign w:val="center"/>
          </w:tcPr>
          <w:p>
            <w:pPr>
              <w:snapToGrid w:val="0"/>
              <w:spacing w:line="0" w:lineRule="atLeast"/>
              <w:jc w:val="center"/>
              <w:rPr>
                <w:rFonts w:ascii="宋体" w:hAnsi="宋体" w:cs="宋体"/>
                <w:szCs w:val="21"/>
              </w:rPr>
            </w:pPr>
          </w:p>
        </w:tc>
        <w:tc>
          <w:tcPr>
            <w:tcW w:w="798" w:type="dxa"/>
            <w:vMerge w:val="continue"/>
            <w:vAlign w:val="center"/>
          </w:tcPr>
          <w:p>
            <w:pPr>
              <w:snapToGrid w:val="0"/>
              <w:spacing w:line="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一</w:t>
            </w:r>
          </w:p>
        </w:tc>
        <w:tc>
          <w:tcPr>
            <w:tcW w:w="1022"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20</w:t>
            </w:r>
          </w:p>
        </w:tc>
        <w:tc>
          <w:tcPr>
            <w:tcW w:w="85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18</w:t>
            </w: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rPr>
              <w:t>1（军训）</w:t>
            </w:r>
          </w:p>
        </w:tc>
        <w:tc>
          <w:tcPr>
            <w:tcW w:w="777"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c>
          <w:tcPr>
            <w:tcW w:w="798"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continue"/>
            <w:vAlign w:val="center"/>
          </w:tcPr>
          <w:p>
            <w:pPr>
              <w:spacing w:line="0" w:lineRule="atLeast"/>
              <w:ind w:right="-105" w:rightChars="-50"/>
              <w:jc w:val="center"/>
              <w:rPr>
                <w:rFonts w:ascii="宋体" w:hAnsi="宋体" w:cs="宋体"/>
                <w:szCs w:val="21"/>
              </w:rPr>
            </w:pPr>
          </w:p>
        </w:tc>
        <w:tc>
          <w:tcPr>
            <w:tcW w:w="1022" w:type="dxa"/>
            <w:vMerge w:val="continue"/>
            <w:vAlign w:val="center"/>
          </w:tcPr>
          <w:p>
            <w:pPr>
              <w:spacing w:line="0" w:lineRule="atLeast"/>
              <w:ind w:right="-105" w:rightChars="-50"/>
              <w:jc w:val="center"/>
              <w:rPr>
                <w:rFonts w:ascii="宋体" w:hAnsi="宋体" w:cs="宋体"/>
                <w:szCs w:val="21"/>
              </w:rPr>
            </w:pPr>
          </w:p>
        </w:tc>
        <w:tc>
          <w:tcPr>
            <w:tcW w:w="854" w:type="dxa"/>
            <w:vMerge w:val="continue"/>
            <w:vAlign w:val="center"/>
          </w:tcPr>
          <w:p>
            <w:pPr>
              <w:spacing w:line="0" w:lineRule="atLeast"/>
              <w:ind w:right="-105" w:rightChars="-50"/>
              <w:jc w:val="center"/>
              <w:rPr>
                <w:rFonts w:ascii="宋体" w:hAnsi="宋体" w:cs="宋体"/>
                <w:szCs w:val="21"/>
              </w:rPr>
            </w:pP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（入学教育与专业认知实习）</w:t>
            </w:r>
          </w:p>
        </w:tc>
        <w:tc>
          <w:tcPr>
            <w:tcW w:w="777" w:type="dxa"/>
            <w:vMerge w:val="continue"/>
            <w:vAlign w:val="center"/>
          </w:tcPr>
          <w:p>
            <w:pPr>
              <w:spacing w:line="0" w:lineRule="atLeast"/>
              <w:ind w:right="-105" w:rightChars="-50"/>
              <w:jc w:val="center"/>
              <w:rPr>
                <w:rFonts w:ascii="宋体" w:hAnsi="宋体" w:cs="宋体"/>
                <w:szCs w:val="21"/>
              </w:rPr>
            </w:pPr>
          </w:p>
        </w:tc>
        <w:tc>
          <w:tcPr>
            <w:tcW w:w="798" w:type="dxa"/>
            <w:vMerge w:val="continue"/>
            <w:vAlign w:val="center"/>
          </w:tcPr>
          <w:p>
            <w:pPr>
              <w:spacing w:line="0" w:lineRule="atLeast"/>
              <w:ind w:right="-105" w:rightChars="-5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Align w:val="center"/>
          </w:tcPr>
          <w:p>
            <w:pPr>
              <w:spacing w:line="0" w:lineRule="atLeast"/>
              <w:ind w:right="-105" w:rightChars="-50"/>
              <w:jc w:val="center"/>
              <w:rPr>
                <w:rFonts w:ascii="宋体" w:hAnsi="宋体" w:cs="宋体"/>
                <w:szCs w:val="21"/>
              </w:rPr>
            </w:pPr>
            <w:r>
              <w:rPr>
                <w:rFonts w:hint="eastAsia" w:ascii="宋体" w:hAnsi="宋体" w:cs="宋体"/>
                <w:szCs w:val="21"/>
              </w:rPr>
              <w:t>二</w:t>
            </w:r>
          </w:p>
        </w:tc>
        <w:tc>
          <w:tcPr>
            <w:tcW w:w="1022" w:type="dxa"/>
            <w:vAlign w:val="center"/>
          </w:tcPr>
          <w:p>
            <w:pPr>
              <w:spacing w:line="0" w:lineRule="atLeast"/>
              <w:ind w:right="-105" w:rightChars="-50"/>
              <w:jc w:val="center"/>
              <w:rPr>
                <w:rFonts w:ascii="宋体" w:hAnsi="宋体" w:cs="宋体"/>
                <w:szCs w:val="21"/>
              </w:rPr>
            </w:pPr>
            <w:r>
              <w:rPr>
                <w:rFonts w:hint="eastAsia" w:ascii="宋体" w:hAnsi="宋体" w:cs="宋体"/>
                <w:szCs w:val="21"/>
              </w:rPr>
              <w:t>20</w:t>
            </w:r>
          </w:p>
        </w:tc>
        <w:tc>
          <w:tcPr>
            <w:tcW w:w="854" w:type="dxa"/>
            <w:vAlign w:val="center"/>
          </w:tcPr>
          <w:p>
            <w:pPr>
              <w:spacing w:line="0" w:lineRule="atLeast"/>
              <w:ind w:right="-105" w:rightChars="-50"/>
              <w:jc w:val="center"/>
              <w:rPr>
                <w:rFonts w:ascii="宋体" w:hAnsi="宋体" w:cs="宋体"/>
                <w:szCs w:val="21"/>
              </w:rPr>
            </w:pPr>
            <w:r>
              <w:rPr>
                <w:rFonts w:hint="eastAsia" w:ascii="宋体" w:hAnsi="宋体" w:cs="宋体"/>
                <w:szCs w:val="21"/>
              </w:rPr>
              <w:t>18</w:t>
            </w: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lang w:val="en-US" w:eastAsia="zh-CN"/>
              </w:rPr>
              <w:t>2</w:t>
            </w:r>
            <w:r>
              <w:rPr>
                <w:rFonts w:hint="eastAsia" w:ascii="宋体" w:hAnsi="宋体" w:cs="仿宋"/>
                <w:szCs w:val="21"/>
                <w:lang w:val="zh-CN"/>
              </w:rPr>
              <w:t>（机械加工实训-钳工）</w:t>
            </w:r>
          </w:p>
        </w:tc>
        <w:tc>
          <w:tcPr>
            <w:tcW w:w="777" w:type="dxa"/>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c>
          <w:tcPr>
            <w:tcW w:w="798" w:type="dxa"/>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三</w:t>
            </w:r>
          </w:p>
        </w:tc>
        <w:tc>
          <w:tcPr>
            <w:tcW w:w="1022"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20</w:t>
            </w:r>
          </w:p>
        </w:tc>
        <w:tc>
          <w:tcPr>
            <w:tcW w:w="85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18</w:t>
            </w: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lang w:val="en-US" w:eastAsia="zh-CN"/>
              </w:rPr>
              <w:t>2</w:t>
            </w:r>
            <w:r>
              <w:rPr>
                <w:rFonts w:hint="eastAsia" w:ascii="宋体" w:hAnsi="宋体" w:cs="仿宋"/>
                <w:szCs w:val="21"/>
                <w:lang w:val="zh-CN"/>
              </w:rPr>
              <w:t>（机械加工实训-车工）</w:t>
            </w:r>
          </w:p>
        </w:tc>
        <w:tc>
          <w:tcPr>
            <w:tcW w:w="777"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c>
          <w:tcPr>
            <w:tcW w:w="798"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continue"/>
            <w:vAlign w:val="center"/>
          </w:tcPr>
          <w:p>
            <w:pPr>
              <w:spacing w:line="0" w:lineRule="atLeast"/>
              <w:ind w:right="-105" w:rightChars="-50"/>
              <w:jc w:val="center"/>
              <w:rPr>
                <w:rFonts w:ascii="宋体" w:hAnsi="宋体" w:cs="宋体"/>
                <w:szCs w:val="21"/>
              </w:rPr>
            </w:pPr>
          </w:p>
        </w:tc>
        <w:tc>
          <w:tcPr>
            <w:tcW w:w="1022" w:type="dxa"/>
            <w:vMerge w:val="continue"/>
            <w:vAlign w:val="center"/>
          </w:tcPr>
          <w:p>
            <w:pPr>
              <w:spacing w:line="0" w:lineRule="atLeast"/>
              <w:ind w:right="-105" w:rightChars="-50"/>
              <w:jc w:val="center"/>
              <w:rPr>
                <w:rFonts w:ascii="宋体" w:hAnsi="宋体" w:cs="宋体"/>
                <w:szCs w:val="21"/>
              </w:rPr>
            </w:pPr>
          </w:p>
        </w:tc>
        <w:tc>
          <w:tcPr>
            <w:tcW w:w="854" w:type="dxa"/>
            <w:vMerge w:val="continue"/>
            <w:vAlign w:val="center"/>
          </w:tcPr>
          <w:p>
            <w:pPr>
              <w:spacing w:line="0" w:lineRule="atLeast"/>
              <w:ind w:right="-105" w:rightChars="-50"/>
              <w:jc w:val="center"/>
              <w:rPr>
                <w:rFonts w:ascii="宋体" w:hAnsi="宋体" w:cs="宋体"/>
                <w:szCs w:val="21"/>
              </w:rPr>
            </w:pP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rPr>
              <w:t>2</w:t>
            </w:r>
            <w:r>
              <w:rPr>
                <w:rFonts w:hint="eastAsia" w:ascii="宋体" w:hAnsi="宋体" w:cs="仿宋"/>
                <w:szCs w:val="21"/>
                <w:lang w:val="zh-CN"/>
              </w:rPr>
              <w:t>（机械加工实训-数控仿真）</w:t>
            </w:r>
          </w:p>
        </w:tc>
        <w:tc>
          <w:tcPr>
            <w:tcW w:w="777" w:type="dxa"/>
            <w:vMerge w:val="continue"/>
            <w:vAlign w:val="center"/>
          </w:tcPr>
          <w:p>
            <w:pPr>
              <w:spacing w:line="0" w:lineRule="atLeast"/>
              <w:ind w:right="-105" w:rightChars="-50"/>
              <w:jc w:val="center"/>
              <w:rPr>
                <w:rFonts w:ascii="宋体" w:hAnsi="宋体" w:cs="宋体"/>
                <w:szCs w:val="21"/>
              </w:rPr>
            </w:pPr>
          </w:p>
        </w:tc>
        <w:tc>
          <w:tcPr>
            <w:tcW w:w="798" w:type="dxa"/>
            <w:vMerge w:val="continue"/>
            <w:vAlign w:val="center"/>
          </w:tcPr>
          <w:p>
            <w:pPr>
              <w:spacing w:line="0" w:lineRule="atLeast"/>
              <w:ind w:right="-105" w:rightChars="-5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四</w:t>
            </w:r>
          </w:p>
        </w:tc>
        <w:tc>
          <w:tcPr>
            <w:tcW w:w="1022"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20</w:t>
            </w:r>
          </w:p>
        </w:tc>
        <w:tc>
          <w:tcPr>
            <w:tcW w:w="85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18</w:t>
            </w: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bCs/>
                <w:szCs w:val="21"/>
              </w:rPr>
              <w:t>机械制图—</w:t>
            </w:r>
            <w:r>
              <w:rPr>
                <w:rFonts w:hint="eastAsia" w:ascii="宋体" w:hAnsi="宋体" w:cs="宋体"/>
                <w:szCs w:val="21"/>
              </w:rPr>
              <w:t>CAD实训）</w:t>
            </w:r>
          </w:p>
        </w:tc>
        <w:tc>
          <w:tcPr>
            <w:tcW w:w="777"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c>
          <w:tcPr>
            <w:tcW w:w="798"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五</w:t>
            </w:r>
          </w:p>
        </w:tc>
        <w:tc>
          <w:tcPr>
            <w:tcW w:w="1022"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20</w:t>
            </w:r>
          </w:p>
        </w:tc>
        <w:tc>
          <w:tcPr>
            <w:tcW w:w="85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18</w:t>
            </w: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(数控车床加工技术-数车实训)</w:t>
            </w:r>
          </w:p>
        </w:tc>
        <w:tc>
          <w:tcPr>
            <w:tcW w:w="777"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c>
          <w:tcPr>
            <w:tcW w:w="798"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continue"/>
            <w:vAlign w:val="center"/>
          </w:tcPr>
          <w:p>
            <w:pPr>
              <w:spacing w:line="0" w:lineRule="atLeast"/>
              <w:ind w:right="-105" w:rightChars="-50"/>
              <w:jc w:val="center"/>
              <w:rPr>
                <w:rFonts w:ascii="宋体" w:hAnsi="宋体" w:cs="宋体"/>
                <w:szCs w:val="21"/>
              </w:rPr>
            </w:pPr>
          </w:p>
        </w:tc>
        <w:tc>
          <w:tcPr>
            <w:tcW w:w="1022" w:type="dxa"/>
            <w:vMerge w:val="continue"/>
            <w:vAlign w:val="center"/>
          </w:tcPr>
          <w:p>
            <w:pPr>
              <w:spacing w:line="0" w:lineRule="atLeast"/>
              <w:ind w:right="-105" w:rightChars="-50"/>
              <w:jc w:val="center"/>
              <w:rPr>
                <w:rFonts w:ascii="宋体" w:hAnsi="宋体" w:cs="宋体"/>
                <w:szCs w:val="21"/>
              </w:rPr>
            </w:pPr>
          </w:p>
        </w:tc>
        <w:tc>
          <w:tcPr>
            <w:tcW w:w="854" w:type="dxa"/>
            <w:vMerge w:val="continue"/>
            <w:vAlign w:val="center"/>
          </w:tcPr>
          <w:p>
            <w:pPr>
              <w:spacing w:line="0" w:lineRule="atLeast"/>
              <w:ind w:right="-105" w:rightChars="-50"/>
              <w:jc w:val="center"/>
              <w:rPr>
                <w:rFonts w:ascii="宋体" w:hAnsi="宋体" w:cs="宋体"/>
                <w:szCs w:val="21"/>
              </w:rPr>
            </w:pP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0"/>
                <w:szCs w:val="21"/>
              </w:rPr>
              <w:t>机械综合加工实训</w:t>
            </w:r>
            <w:r>
              <w:rPr>
                <w:rFonts w:hint="eastAsia" w:ascii="宋体" w:hAnsi="宋体" w:cs="宋体"/>
                <w:szCs w:val="21"/>
              </w:rPr>
              <w:t>)</w:t>
            </w:r>
          </w:p>
        </w:tc>
        <w:tc>
          <w:tcPr>
            <w:tcW w:w="777" w:type="dxa"/>
            <w:vMerge w:val="continue"/>
            <w:vAlign w:val="center"/>
          </w:tcPr>
          <w:p>
            <w:pPr>
              <w:spacing w:line="0" w:lineRule="atLeast"/>
              <w:ind w:right="-105" w:rightChars="-50"/>
              <w:jc w:val="center"/>
              <w:rPr>
                <w:rFonts w:ascii="宋体" w:hAnsi="宋体" w:cs="宋体"/>
                <w:szCs w:val="21"/>
              </w:rPr>
            </w:pPr>
          </w:p>
        </w:tc>
        <w:tc>
          <w:tcPr>
            <w:tcW w:w="798" w:type="dxa"/>
            <w:vMerge w:val="continue"/>
            <w:vAlign w:val="center"/>
          </w:tcPr>
          <w:p>
            <w:pPr>
              <w:spacing w:line="0" w:lineRule="atLeast"/>
              <w:ind w:right="-105" w:rightChars="-5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六</w:t>
            </w:r>
          </w:p>
        </w:tc>
        <w:tc>
          <w:tcPr>
            <w:tcW w:w="1022"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20</w:t>
            </w:r>
          </w:p>
        </w:tc>
        <w:tc>
          <w:tcPr>
            <w:tcW w:w="854" w:type="dxa"/>
            <w:vMerge w:val="restart"/>
            <w:vAlign w:val="center"/>
          </w:tcPr>
          <w:p>
            <w:pPr>
              <w:spacing w:line="0" w:lineRule="atLeast"/>
              <w:ind w:right="-105" w:rightChars="-50"/>
              <w:jc w:val="center"/>
              <w:rPr>
                <w:rFonts w:ascii="宋体" w:hAnsi="宋体" w:cs="宋体"/>
                <w:szCs w:val="21"/>
              </w:rPr>
            </w:pPr>
            <w:r>
              <w:rPr>
                <w:rFonts w:hint="eastAsia" w:ascii="宋体" w:hAnsi="宋体" w:cs="宋体"/>
                <w:szCs w:val="21"/>
              </w:rPr>
              <w:t>20</w:t>
            </w: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rPr>
              <w:t>18 (顶岗实习)</w:t>
            </w:r>
          </w:p>
        </w:tc>
        <w:tc>
          <w:tcPr>
            <w:tcW w:w="777" w:type="dxa"/>
          </w:tcPr>
          <w:p>
            <w:pPr>
              <w:spacing w:line="0" w:lineRule="atLeast"/>
              <w:ind w:right="-105" w:rightChars="-50"/>
              <w:jc w:val="center"/>
              <w:rPr>
                <w:rFonts w:ascii="宋体" w:hAnsi="宋体" w:cs="宋体"/>
                <w:szCs w:val="21"/>
              </w:rPr>
            </w:pPr>
            <w:r>
              <w:rPr>
                <w:rFonts w:hint="eastAsia" w:ascii="宋体" w:hAnsi="宋体" w:cs="宋体"/>
                <w:szCs w:val="21"/>
              </w:rPr>
              <w:t>/</w:t>
            </w:r>
          </w:p>
        </w:tc>
        <w:tc>
          <w:tcPr>
            <w:tcW w:w="798" w:type="dxa"/>
          </w:tcPr>
          <w:p>
            <w:pPr>
              <w:spacing w:line="0" w:lineRule="atLeast"/>
              <w:ind w:right="-105" w:rightChars="-50"/>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4" w:type="dxa"/>
            <w:vMerge w:val="continue"/>
            <w:vAlign w:val="center"/>
          </w:tcPr>
          <w:p>
            <w:pPr>
              <w:spacing w:line="0" w:lineRule="atLeast"/>
              <w:ind w:right="-105" w:rightChars="-50"/>
              <w:jc w:val="center"/>
              <w:rPr>
                <w:rFonts w:ascii="宋体" w:hAnsi="宋体" w:cs="宋体"/>
                <w:szCs w:val="21"/>
              </w:rPr>
            </w:pPr>
          </w:p>
        </w:tc>
        <w:tc>
          <w:tcPr>
            <w:tcW w:w="1022" w:type="dxa"/>
            <w:vMerge w:val="continue"/>
            <w:vAlign w:val="center"/>
          </w:tcPr>
          <w:p>
            <w:pPr>
              <w:spacing w:line="0" w:lineRule="atLeast"/>
              <w:ind w:right="-105" w:rightChars="-50"/>
              <w:jc w:val="center"/>
              <w:rPr>
                <w:rFonts w:ascii="宋体" w:hAnsi="宋体" w:cs="宋体"/>
                <w:szCs w:val="21"/>
              </w:rPr>
            </w:pPr>
          </w:p>
        </w:tc>
        <w:tc>
          <w:tcPr>
            <w:tcW w:w="854" w:type="dxa"/>
            <w:vMerge w:val="continue"/>
            <w:vAlign w:val="center"/>
          </w:tcPr>
          <w:p>
            <w:pPr>
              <w:spacing w:line="0" w:lineRule="atLeast"/>
              <w:ind w:right="-105" w:rightChars="-50"/>
              <w:jc w:val="center"/>
              <w:rPr>
                <w:rFonts w:ascii="宋体" w:hAnsi="宋体" w:cs="宋体"/>
                <w:szCs w:val="21"/>
              </w:rPr>
            </w:pPr>
          </w:p>
        </w:tc>
        <w:tc>
          <w:tcPr>
            <w:tcW w:w="4782" w:type="dxa"/>
            <w:vAlign w:val="center"/>
          </w:tcPr>
          <w:p>
            <w:pPr>
              <w:spacing w:line="0" w:lineRule="atLeast"/>
              <w:ind w:right="-105" w:rightChars="-50"/>
              <w:rPr>
                <w:rFonts w:ascii="宋体" w:hAnsi="宋体" w:cs="宋体"/>
                <w:szCs w:val="21"/>
              </w:rPr>
            </w:pPr>
            <w:r>
              <w:rPr>
                <w:rFonts w:hint="eastAsia" w:ascii="宋体" w:hAnsi="宋体" w:cs="宋体"/>
                <w:szCs w:val="21"/>
              </w:rPr>
              <w:t>2(毕业考核、毕业教育)</w:t>
            </w:r>
          </w:p>
        </w:tc>
        <w:tc>
          <w:tcPr>
            <w:tcW w:w="777" w:type="dxa"/>
          </w:tcPr>
          <w:p>
            <w:pPr>
              <w:spacing w:line="0" w:lineRule="atLeast"/>
              <w:ind w:right="-105" w:rightChars="-50"/>
              <w:jc w:val="center"/>
              <w:rPr>
                <w:rFonts w:ascii="宋体" w:hAnsi="宋体" w:cs="宋体"/>
                <w:szCs w:val="21"/>
              </w:rPr>
            </w:pPr>
            <w:r>
              <w:rPr>
                <w:rFonts w:hint="eastAsia" w:ascii="宋体" w:hAnsi="宋体" w:cs="宋体"/>
                <w:szCs w:val="21"/>
              </w:rPr>
              <w:t>/</w:t>
            </w:r>
          </w:p>
        </w:tc>
        <w:tc>
          <w:tcPr>
            <w:tcW w:w="798" w:type="dxa"/>
          </w:tcPr>
          <w:p>
            <w:pPr>
              <w:spacing w:line="0" w:lineRule="atLeast"/>
              <w:ind w:right="-105" w:rightChars="-50"/>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04" w:type="dxa"/>
            <w:vAlign w:val="center"/>
          </w:tcPr>
          <w:p>
            <w:pPr>
              <w:spacing w:line="0" w:lineRule="atLeast"/>
              <w:ind w:right="-105" w:rightChars="-50"/>
              <w:jc w:val="center"/>
              <w:rPr>
                <w:rFonts w:ascii="宋体" w:hAnsi="宋体" w:cs="宋体"/>
                <w:szCs w:val="21"/>
              </w:rPr>
            </w:pPr>
            <w:r>
              <w:rPr>
                <w:rFonts w:hint="eastAsia" w:ascii="宋体" w:hAnsi="宋体" w:cs="宋体"/>
                <w:szCs w:val="21"/>
              </w:rPr>
              <w:t>总计</w:t>
            </w:r>
          </w:p>
        </w:tc>
        <w:tc>
          <w:tcPr>
            <w:tcW w:w="1022" w:type="dxa"/>
            <w:vAlign w:val="center"/>
          </w:tcPr>
          <w:p>
            <w:pPr>
              <w:spacing w:line="0" w:lineRule="atLeast"/>
              <w:ind w:right="-105" w:rightChars="-50"/>
              <w:jc w:val="center"/>
              <w:rPr>
                <w:rFonts w:ascii="宋体" w:hAnsi="宋体" w:cs="宋体"/>
                <w:szCs w:val="21"/>
              </w:rPr>
            </w:pPr>
            <w:r>
              <w:rPr>
                <w:rFonts w:hint="eastAsia" w:ascii="宋体" w:hAnsi="宋体" w:cs="宋体"/>
                <w:szCs w:val="21"/>
              </w:rPr>
              <w:t>120</w:t>
            </w:r>
          </w:p>
        </w:tc>
        <w:tc>
          <w:tcPr>
            <w:tcW w:w="854" w:type="dxa"/>
            <w:vAlign w:val="center"/>
          </w:tcPr>
          <w:p>
            <w:pPr>
              <w:spacing w:line="0" w:lineRule="atLeast"/>
              <w:ind w:right="-105" w:rightChars="-50"/>
              <w:jc w:val="center"/>
              <w:rPr>
                <w:rFonts w:ascii="宋体" w:hAnsi="宋体" w:cs="宋体"/>
                <w:szCs w:val="21"/>
              </w:rPr>
            </w:pPr>
            <w:r>
              <w:rPr>
                <w:rFonts w:hint="eastAsia" w:ascii="宋体" w:hAnsi="宋体" w:cs="宋体"/>
                <w:szCs w:val="21"/>
              </w:rPr>
              <w:t>110</w:t>
            </w:r>
          </w:p>
        </w:tc>
        <w:tc>
          <w:tcPr>
            <w:tcW w:w="4782" w:type="dxa"/>
            <w:vAlign w:val="center"/>
          </w:tcPr>
          <w:p>
            <w:pPr>
              <w:spacing w:line="0" w:lineRule="atLeast"/>
              <w:ind w:right="-105" w:rightChars="-50"/>
              <w:rPr>
                <w:rFonts w:hint="default" w:ascii="宋体" w:hAnsi="宋体" w:eastAsia="宋体" w:cs="宋体"/>
                <w:szCs w:val="21"/>
                <w:lang w:val="en-US" w:eastAsia="zh-CN"/>
              </w:rPr>
            </w:pPr>
            <w:r>
              <w:rPr>
                <w:rFonts w:hint="eastAsia" w:ascii="宋体" w:hAnsi="宋体" w:cs="宋体"/>
                <w:szCs w:val="21"/>
                <w:lang w:val="en-US" w:eastAsia="zh-CN"/>
              </w:rPr>
              <w:t>35</w:t>
            </w:r>
          </w:p>
        </w:tc>
        <w:tc>
          <w:tcPr>
            <w:tcW w:w="777" w:type="dxa"/>
            <w:vAlign w:val="center"/>
          </w:tcPr>
          <w:p>
            <w:pPr>
              <w:spacing w:line="0" w:lineRule="atLeast"/>
              <w:ind w:right="-105" w:rightChars="-50"/>
              <w:jc w:val="center"/>
              <w:rPr>
                <w:rFonts w:ascii="宋体" w:hAnsi="宋体" w:cs="宋体"/>
                <w:szCs w:val="21"/>
              </w:rPr>
            </w:pPr>
            <w:r>
              <w:rPr>
                <w:rFonts w:hint="eastAsia" w:ascii="宋体" w:hAnsi="宋体" w:cs="宋体"/>
                <w:szCs w:val="21"/>
              </w:rPr>
              <w:t>5</w:t>
            </w:r>
          </w:p>
        </w:tc>
        <w:tc>
          <w:tcPr>
            <w:tcW w:w="798" w:type="dxa"/>
            <w:vAlign w:val="center"/>
          </w:tcPr>
          <w:p>
            <w:pPr>
              <w:spacing w:line="0" w:lineRule="atLeast"/>
              <w:ind w:right="-105" w:rightChars="-50"/>
              <w:jc w:val="center"/>
              <w:rPr>
                <w:rFonts w:ascii="宋体" w:hAnsi="宋体" w:cs="宋体"/>
                <w:szCs w:val="21"/>
              </w:rPr>
            </w:pPr>
            <w:r>
              <w:rPr>
                <w:rFonts w:hint="eastAsia" w:ascii="宋体" w:hAnsi="宋体" w:cs="宋体"/>
                <w:szCs w:val="21"/>
              </w:rPr>
              <w:t>5</w:t>
            </w:r>
          </w:p>
        </w:tc>
      </w:tr>
    </w:tbl>
    <w:p>
      <w:pPr>
        <w:spacing w:line="400" w:lineRule="exact"/>
        <w:ind w:firstLine="482" w:firstLineChars="200"/>
        <w:outlineLvl w:val="1"/>
        <w:rPr>
          <w:rFonts w:hint="eastAsia" w:ascii="宋体" w:hAnsi="宋体" w:cs="宋体"/>
          <w:b/>
          <w:sz w:val="24"/>
        </w:rPr>
      </w:pPr>
      <w:bookmarkStart w:id="18" w:name="_Toc5736"/>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hint="eastAsia" w:ascii="宋体" w:hAnsi="宋体" w:cs="宋体"/>
          <w:b/>
          <w:sz w:val="24"/>
        </w:rPr>
      </w:pPr>
    </w:p>
    <w:p>
      <w:pPr>
        <w:spacing w:line="400" w:lineRule="exact"/>
        <w:ind w:firstLine="482" w:firstLineChars="200"/>
        <w:outlineLvl w:val="1"/>
        <w:rPr>
          <w:rFonts w:ascii="宋体" w:hAnsi="宋体" w:cs="宋体"/>
          <w:b/>
          <w:sz w:val="24"/>
        </w:rPr>
      </w:pPr>
      <w:r>
        <w:rPr>
          <w:rFonts w:hint="eastAsia" w:ascii="宋体" w:hAnsi="宋体" w:cs="宋体"/>
          <w:b/>
          <w:sz w:val="24"/>
        </w:rPr>
        <w:t>（二）教学进程安排</w:t>
      </w:r>
      <w:bookmarkEnd w:id="18"/>
    </w:p>
    <w:tbl>
      <w:tblPr>
        <w:tblStyle w:val="17"/>
        <w:tblW w:w="8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379"/>
        <w:gridCol w:w="650"/>
        <w:gridCol w:w="850"/>
        <w:gridCol w:w="2070"/>
        <w:gridCol w:w="690"/>
        <w:gridCol w:w="675"/>
        <w:gridCol w:w="495"/>
        <w:gridCol w:w="465"/>
        <w:gridCol w:w="540"/>
        <w:gridCol w:w="510"/>
        <w:gridCol w:w="510"/>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restart"/>
            <w:vAlign w:val="center"/>
          </w:tcPr>
          <w:p>
            <w:pPr>
              <w:spacing w:line="0" w:lineRule="atLeast"/>
              <w:jc w:val="center"/>
              <w:rPr>
                <w:rFonts w:ascii="宋体" w:hAnsi="宋体" w:cs="宋体"/>
                <w:b/>
                <w:bCs/>
                <w:kern w:val="0"/>
                <w:szCs w:val="21"/>
              </w:rPr>
            </w:pPr>
            <w:r>
              <w:rPr>
                <w:rFonts w:hint="eastAsia" w:ascii="宋体" w:hAnsi="宋体" w:cs="宋体"/>
                <w:b/>
                <w:bCs/>
                <w:kern w:val="0"/>
                <w:szCs w:val="21"/>
              </w:rPr>
              <w:t>课程类别</w:t>
            </w:r>
          </w:p>
        </w:tc>
        <w:tc>
          <w:tcPr>
            <w:tcW w:w="850" w:type="dxa"/>
            <w:vMerge w:val="restart"/>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课程</w:t>
            </w:r>
          </w:p>
          <w:p>
            <w:pPr>
              <w:widowControl/>
              <w:spacing w:line="0" w:lineRule="atLeast"/>
              <w:jc w:val="center"/>
              <w:rPr>
                <w:rFonts w:ascii="宋体" w:hAnsi="宋体" w:cs="宋体"/>
                <w:b/>
                <w:bCs/>
                <w:kern w:val="0"/>
                <w:szCs w:val="21"/>
              </w:rPr>
            </w:pPr>
            <w:r>
              <w:rPr>
                <w:rFonts w:hint="eastAsia" w:ascii="宋体" w:hAnsi="宋体" w:cs="宋体"/>
                <w:b/>
                <w:bCs/>
                <w:kern w:val="0"/>
                <w:szCs w:val="21"/>
              </w:rPr>
              <w:t>性质</w:t>
            </w:r>
          </w:p>
        </w:tc>
        <w:tc>
          <w:tcPr>
            <w:tcW w:w="2070" w:type="dxa"/>
            <w:vMerge w:val="restart"/>
            <w:vAlign w:val="center"/>
          </w:tcPr>
          <w:p>
            <w:pPr>
              <w:spacing w:line="0" w:lineRule="atLeast"/>
              <w:jc w:val="center"/>
              <w:rPr>
                <w:rFonts w:ascii="宋体" w:hAnsi="宋体" w:cs="宋体"/>
                <w:b/>
                <w:bCs/>
                <w:kern w:val="0"/>
                <w:szCs w:val="21"/>
              </w:rPr>
            </w:pPr>
            <w:r>
              <w:rPr>
                <w:rFonts w:hint="eastAsia" w:ascii="宋体" w:hAnsi="宋体" w:cs="宋体"/>
                <w:b/>
                <w:bCs/>
                <w:kern w:val="0"/>
                <w:szCs w:val="21"/>
              </w:rPr>
              <w:t>课程名称</w:t>
            </w:r>
          </w:p>
        </w:tc>
        <w:tc>
          <w:tcPr>
            <w:tcW w:w="690" w:type="dxa"/>
            <w:vMerge w:val="restart"/>
            <w:vAlign w:val="center"/>
          </w:tcPr>
          <w:p>
            <w:pPr>
              <w:spacing w:line="0" w:lineRule="atLeast"/>
              <w:jc w:val="center"/>
              <w:rPr>
                <w:rFonts w:ascii="宋体" w:hAnsi="宋体" w:cs="宋体"/>
                <w:b/>
                <w:bCs/>
                <w:kern w:val="0"/>
                <w:szCs w:val="21"/>
              </w:rPr>
            </w:pPr>
            <w:r>
              <w:rPr>
                <w:rFonts w:hint="eastAsia" w:ascii="宋体" w:hAnsi="宋体" w:cs="宋体"/>
                <w:b/>
                <w:bCs/>
                <w:kern w:val="0"/>
                <w:szCs w:val="21"/>
              </w:rPr>
              <w:t>学时</w:t>
            </w:r>
          </w:p>
        </w:tc>
        <w:tc>
          <w:tcPr>
            <w:tcW w:w="675" w:type="dxa"/>
            <w:vMerge w:val="restart"/>
            <w:vAlign w:val="center"/>
          </w:tcPr>
          <w:p>
            <w:pPr>
              <w:spacing w:line="0" w:lineRule="atLeast"/>
              <w:jc w:val="center"/>
              <w:rPr>
                <w:rFonts w:ascii="宋体" w:hAnsi="宋体" w:cs="宋体"/>
                <w:b/>
                <w:bCs/>
                <w:kern w:val="0"/>
                <w:szCs w:val="21"/>
              </w:rPr>
            </w:pPr>
            <w:r>
              <w:rPr>
                <w:rFonts w:hint="eastAsia" w:ascii="宋体" w:hAnsi="宋体" w:cs="宋体"/>
                <w:b/>
                <w:bCs/>
                <w:kern w:val="0"/>
                <w:szCs w:val="21"/>
              </w:rPr>
              <w:t>学分</w:t>
            </w:r>
          </w:p>
        </w:tc>
        <w:tc>
          <w:tcPr>
            <w:tcW w:w="3078" w:type="dxa"/>
            <w:gridSpan w:val="6"/>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spacing w:line="0" w:lineRule="atLeast"/>
              <w:jc w:val="center"/>
              <w:rPr>
                <w:rFonts w:ascii="宋体" w:hAnsi="宋体" w:cs="宋体"/>
                <w:b/>
                <w:bCs/>
                <w:kern w:val="0"/>
                <w:szCs w:val="21"/>
              </w:rPr>
            </w:pPr>
          </w:p>
        </w:tc>
        <w:tc>
          <w:tcPr>
            <w:tcW w:w="850" w:type="dxa"/>
            <w:vMerge w:val="continue"/>
            <w:vAlign w:val="center"/>
          </w:tcPr>
          <w:p>
            <w:pPr>
              <w:widowControl/>
              <w:spacing w:line="0" w:lineRule="atLeast"/>
              <w:jc w:val="center"/>
              <w:rPr>
                <w:rFonts w:ascii="宋体" w:hAnsi="宋体" w:cs="宋体"/>
                <w:b/>
                <w:bCs/>
                <w:kern w:val="0"/>
                <w:szCs w:val="21"/>
              </w:rPr>
            </w:pPr>
          </w:p>
        </w:tc>
        <w:tc>
          <w:tcPr>
            <w:tcW w:w="2070" w:type="dxa"/>
            <w:vMerge w:val="continue"/>
            <w:vAlign w:val="center"/>
          </w:tcPr>
          <w:p>
            <w:pPr>
              <w:widowControl/>
              <w:spacing w:line="0" w:lineRule="atLeast"/>
              <w:jc w:val="center"/>
              <w:rPr>
                <w:rFonts w:ascii="宋体" w:hAnsi="宋体" w:cs="宋体"/>
                <w:b/>
                <w:bCs/>
                <w:kern w:val="0"/>
                <w:szCs w:val="21"/>
              </w:rPr>
            </w:pPr>
          </w:p>
        </w:tc>
        <w:tc>
          <w:tcPr>
            <w:tcW w:w="690" w:type="dxa"/>
            <w:vMerge w:val="continue"/>
            <w:vAlign w:val="center"/>
          </w:tcPr>
          <w:p>
            <w:pPr>
              <w:widowControl/>
              <w:spacing w:line="0" w:lineRule="atLeast"/>
              <w:jc w:val="center"/>
              <w:rPr>
                <w:rFonts w:ascii="宋体" w:hAnsi="宋体" w:cs="宋体"/>
                <w:b/>
                <w:bCs/>
                <w:kern w:val="0"/>
                <w:szCs w:val="21"/>
              </w:rPr>
            </w:pPr>
          </w:p>
        </w:tc>
        <w:tc>
          <w:tcPr>
            <w:tcW w:w="675" w:type="dxa"/>
            <w:vMerge w:val="continue"/>
            <w:vAlign w:val="center"/>
          </w:tcPr>
          <w:p>
            <w:pPr>
              <w:widowControl/>
              <w:spacing w:line="0" w:lineRule="atLeast"/>
              <w:jc w:val="center"/>
              <w:rPr>
                <w:rFonts w:ascii="宋体" w:hAnsi="宋体" w:cs="宋体"/>
                <w:b/>
                <w:bCs/>
                <w:kern w:val="0"/>
                <w:szCs w:val="21"/>
              </w:rPr>
            </w:pPr>
          </w:p>
        </w:tc>
        <w:tc>
          <w:tcPr>
            <w:tcW w:w="495" w:type="dxa"/>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1</w:t>
            </w:r>
          </w:p>
        </w:tc>
        <w:tc>
          <w:tcPr>
            <w:tcW w:w="465" w:type="dxa"/>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2</w:t>
            </w:r>
          </w:p>
        </w:tc>
        <w:tc>
          <w:tcPr>
            <w:tcW w:w="540" w:type="dxa"/>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3</w:t>
            </w:r>
          </w:p>
        </w:tc>
        <w:tc>
          <w:tcPr>
            <w:tcW w:w="510" w:type="dxa"/>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4</w:t>
            </w:r>
          </w:p>
        </w:tc>
        <w:tc>
          <w:tcPr>
            <w:tcW w:w="510" w:type="dxa"/>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5</w:t>
            </w:r>
          </w:p>
        </w:tc>
        <w:tc>
          <w:tcPr>
            <w:tcW w:w="558" w:type="dxa"/>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restart"/>
            <w:vAlign w:val="center"/>
          </w:tcPr>
          <w:p>
            <w:pPr>
              <w:widowControl/>
              <w:spacing w:line="0" w:lineRule="atLeast"/>
              <w:jc w:val="center"/>
              <w:rPr>
                <w:rFonts w:ascii="宋体" w:hAnsi="宋体" w:cs="宋体"/>
                <w:b/>
                <w:kern w:val="0"/>
                <w:szCs w:val="21"/>
              </w:rPr>
            </w:pPr>
            <w:r>
              <w:rPr>
                <w:rFonts w:hint="eastAsia" w:ascii="宋体" w:hAnsi="宋体" w:cs="宋体"/>
                <w:b/>
                <w:kern w:val="0"/>
                <w:szCs w:val="21"/>
              </w:rPr>
              <w:t>公共基础课程</w:t>
            </w:r>
          </w:p>
        </w:tc>
        <w:tc>
          <w:tcPr>
            <w:tcW w:w="850" w:type="dxa"/>
            <w:vMerge w:val="restart"/>
            <w:vAlign w:val="center"/>
          </w:tcPr>
          <w:p>
            <w:pPr>
              <w:spacing w:line="0" w:lineRule="atLeast"/>
              <w:jc w:val="center"/>
              <w:rPr>
                <w:rFonts w:ascii="宋体" w:hAnsi="宋体" w:cs="宋体"/>
                <w:kern w:val="0"/>
                <w:szCs w:val="21"/>
              </w:rPr>
            </w:pPr>
            <w:r>
              <w:rPr>
                <w:rFonts w:hint="eastAsia" w:ascii="宋体" w:hAnsi="宋体" w:cs="宋体"/>
                <w:kern w:val="0"/>
                <w:szCs w:val="21"/>
              </w:rPr>
              <w:t>必修</w:t>
            </w:r>
          </w:p>
          <w:p>
            <w:pPr>
              <w:spacing w:line="0" w:lineRule="atLeast"/>
              <w:jc w:val="center"/>
              <w:rPr>
                <w:rFonts w:ascii="宋体" w:hAnsi="宋体" w:cs="宋体"/>
                <w:bCs/>
                <w:kern w:val="0"/>
                <w:szCs w:val="21"/>
              </w:rPr>
            </w:pPr>
            <w:r>
              <w:rPr>
                <w:rFonts w:hint="eastAsia" w:ascii="宋体" w:hAnsi="宋体" w:cs="宋体"/>
                <w:kern w:val="0"/>
                <w:szCs w:val="21"/>
              </w:rPr>
              <w:t>课程</w:t>
            </w: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思想政治</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lang w:val="zh-CN"/>
              </w:rPr>
              <w:t>144</w:t>
            </w:r>
          </w:p>
        </w:tc>
        <w:tc>
          <w:tcPr>
            <w:tcW w:w="675"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8</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46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4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10" w:type="dxa"/>
            <w:vAlign w:val="center"/>
          </w:tcPr>
          <w:p>
            <w:pPr>
              <w:spacing w:line="0" w:lineRule="atLeast"/>
              <w:rPr>
                <w:rFonts w:ascii="宋体" w:hAnsi="宋体" w:cs="宋体"/>
                <w:kern w:val="0"/>
                <w:szCs w:val="21"/>
              </w:rPr>
            </w:pPr>
            <w:r>
              <w:rPr>
                <w:rFonts w:hint="eastAsia" w:ascii="宋体" w:hAnsi="宋体"/>
                <w:sz w:val="21"/>
                <w:szCs w:val="21"/>
                <w:lang w:val="en-US" w:eastAsia="zh-CN"/>
              </w:rPr>
              <w:t>2</w:t>
            </w: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widowControl/>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语文</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198</w:t>
            </w:r>
          </w:p>
        </w:tc>
        <w:tc>
          <w:tcPr>
            <w:tcW w:w="675"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lang w:val="zh-CN"/>
              </w:rPr>
              <w:t>1</w:t>
            </w:r>
            <w:r>
              <w:rPr>
                <w:rFonts w:hint="eastAsia" w:ascii="宋体" w:hAnsi="宋体" w:cs="宋体"/>
                <w:kern w:val="0"/>
                <w:szCs w:val="21"/>
              </w:rPr>
              <w:t>1</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46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4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widowControl/>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历史</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72</w:t>
            </w:r>
          </w:p>
        </w:tc>
        <w:tc>
          <w:tcPr>
            <w:tcW w:w="675"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4</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46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1</w:t>
            </w:r>
          </w:p>
        </w:tc>
        <w:tc>
          <w:tcPr>
            <w:tcW w:w="54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1</w:t>
            </w:r>
          </w:p>
        </w:tc>
        <w:tc>
          <w:tcPr>
            <w:tcW w:w="510" w:type="dxa"/>
            <w:vAlign w:val="center"/>
          </w:tcPr>
          <w:p>
            <w:pPr>
              <w:spacing w:line="0" w:lineRule="atLeast"/>
              <w:jc w:val="center"/>
              <w:rPr>
                <w:rFonts w:ascii="宋体" w:hAnsi="宋体" w:cs="宋体"/>
                <w:kern w:val="0"/>
                <w:szCs w:val="21"/>
              </w:rPr>
            </w:pPr>
          </w:p>
        </w:tc>
        <w:tc>
          <w:tcPr>
            <w:tcW w:w="510" w:type="dxa"/>
            <w:vAlign w:val="center"/>
          </w:tcPr>
          <w:p>
            <w:pPr>
              <w:spacing w:line="0" w:lineRule="atLeast"/>
              <w:jc w:val="center"/>
              <w:rPr>
                <w:rFonts w:ascii="宋体" w:hAnsi="宋体" w:cs="宋体"/>
                <w:kern w:val="0"/>
                <w:szCs w:val="21"/>
              </w:rPr>
            </w:pP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widowControl/>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数学</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lang w:val="zh-CN"/>
              </w:rPr>
              <w:t>1</w:t>
            </w:r>
            <w:r>
              <w:rPr>
                <w:rFonts w:hint="eastAsia" w:ascii="宋体" w:hAnsi="宋体" w:cs="宋体"/>
                <w:kern w:val="0"/>
                <w:szCs w:val="21"/>
              </w:rPr>
              <w:t>44</w:t>
            </w:r>
          </w:p>
        </w:tc>
        <w:tc>
          <w:tcPr>
            <w:tcW w:w="675"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8</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46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4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widowControl/>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英语</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lang w:val="zh-CN"/>
              </w:rPr>
              <w:t>1</w:t>
            </w:r>
            <w:r>
              <w:rPr>
                <w:rFonts w:hint="eastAsia" w:ascii="宋体" w:hAnsi="宋体" w:cs="宋体"/>
                <w:kern w:val="0"/>
                <w:szCs w:val="21"/>
              </w:rPr>
              <w:t>44</w:t>
            </w:r>
          </w:p>
        </w:tc>
        <w:tc>
          <w:tcPr>
            <w:tcW w:w="675"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8</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46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4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3</w:t>
            </w: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widowControl/>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信息技术</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lang w:val="zh-CN"/>
              </w:rPr>
              <w:t>1</w:t>
            </w:r>
            <w:r>
              <w:rPr>
                <w:rFonts w:hint="eastAsia" w:ascii="宋体" w:hAnsi="宋体" w:cs="宋体"/>
                <w:kern w:val="0"/>
                <w:szCs w:val="21"/>
              </w:rPr>
              <w:t>08</w:t>
            </w:r>
          </w:p>
        </w:tc>
        <w:tc>
          <w:tcPr>
            <w:tcW w:w="675"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6</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46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40" w:type="dxa"/>
            <w:vAlign w:val="center"/>
          </w:tcPr>
          <w:p>
            <w:pPr>
              <w:spacing w:line="0" w:lineRule="atLeast"/>
              <w:jc w:val="both"/>
              <w:rPr>
                <w:rFonts w:ascii="宋体" w:hAnsi="宋体" w:cs="宋体"/>
                <w:kern w:val="0"/>
                <w:szCs w:val="21"/>
              </w:rPr>
            </w:pPr>
          </w:p>
        </w:tc>
        <w:tc>
          <w:tcPr>
            <w:tcW w:w="510" w:type="dxa"/>
            <w:vAlign w:val="center"/>
          </w:tcPr>
          <w:p>
            <w:pPr>
              <w:spacing w:line="0" w:lineRule="atLeast"/>
              <w:jc w:val="center"/>
              <w:rPr>
                <w:rFonts w:ascii="宋体" w:hAnsi="宋体" w:cs="宋体"/>
                <w:kern w:val="0"/>
                <w:szCs w:val="21"/>
              </w:rPr>
            </w:pPr>
          </w:p>
        </w:tc>
        <w:tc>
          <w:tcPr>
            <w:tcW w:w="510" w:type="dxa"/>
            <w:vAlign w:val="center"/>
          </w:tcPr>
          <w:p>
            <w:pPr>
              <w:spacing w:line="0" w:lineRule="atLeast"/>
              <w:jc w:val="center"/>
              <w:rPr>
                <w:rFonts w:ascii="宋体" w:hAnsi="宋体" w:cs="宋体"/>
                <w:kern w:val="0"/>
                <w:szCs w:val="21"/>
              </w:rPr>
            </w:pP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widowControl/>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体育与健康</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lang w:val="zh-CN"/>
              </w:rPr>
              <w:t>1</w:t>
            </w:r>
            <w:r>
              <w:rPr>
                <w:rFonts w:hint="eastAsia" w:ascii="宋体" w:hAnsi="宋体" w:cs="宋体"/>
                <w:kern w:val="0"/>
                <w:szCs w:val="21"/>
              </w:rPr>
              <w:t>80</w:t>
            </w:r>
          </w:p>
        </w:tc>
        <w:tc>
          <w:tcPr>
            <w:tcW w:w="675"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10</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46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4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10"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widowControl/>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劳动教育</w:t>
            </w:r>
          </w:p>
        </w:tc>
        <w:tc>
          <w:tcPr>
            <w:tcW w:w="69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18</w:t>
            </w:r>
          </w:p>
        </w:tc>
        <w:tc>
          <w:tcPr>
            <w:tcW w:w="675"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1</w:t>
            </w:r>
          </w:p>
        </w:tc>
        <w:tc>
          <w:tcPr>
            <w:tcW w:w="495" w:type="dxa"/>
            <w:vAlign w:val="center"/>
          </w:tcPr>
          <w:p>
            <w:pPr>
              <w:spacing w:line="0" w:lineRule="atLeast"/>
              <w:jc w:val="center"/>
              <w:rPr>
                <w:rFonts w:ascii="宋体" w:hAnsi="宋体" w:cs="宋体"/>
              </w:rPr>
            </w:pPr>
            <w:r>
              <w:rPr>
                <w:rFonts w:hint="eastAsia" w:ascii="宋体" w:hAnsi="宋体"/>
                <w:sz w:val="21"/>
                <w:szCs w:val="21"/>
                <w:lang w:val="en-US" w:eastAsia="zh-CN"/>
              </w:rPr>
              <w:t>1</w:t>
            </w:r>
          </w:p>
        </w:tc>
        <w:tc>
          <w:tcPr>
            <w:tcW w:w="465" w:type="dxa"/>
            <w:vAlign w:val="center"/>
          </w:tcPr>
          <w:p>
            <w:pPr>
              <w:spacing w:line="0" w:lineRule="atLeast"/>
              <w:jc w:val="center"/>
              <w:rPr>
                <w:rFonts w:ascii="宋体" w:hAnsi="宋体" w:cs="宋体"/>
              </w:rPr>
            </w:pPr>
            <w:r>
              <w:rPr>
                <w:rFonts w:hint="eastAsia" w:ascii="宋体" w:hAnsi="宋体"/>
                <w:sz w:val="21"/>
                <w:szCs w:val="21"/>
                <w:lang w:val="en-US" w:eastAsia="zh-CN"/>
              </w:rPr>
              <w:t>1</w:t>
            </w:r>
          </w:p>
        </w:tc>
        <w:tc>
          <w:tcPr>
            <w:tcW w:w="540" w:type="dxa"/>
            <w:vAlign w:val="center"/>
          </w:tcPr>
          <w:p>
            <w:pPr>
              <w:spacing w:line="0" w:lineRule="atLeast"/>
              <w:jc w:val="center"/>
              <w:rPr>
                <w:rFonts w:ascii="宋体" w:hAnsi="宋体" w:cs="宋体"/>
              </w:rPr>
            </w:pPr>
            <w:r>
              <w:rPr>
                <w:rFonts w:hint="eastAsia" w:ascii="宋体" w:hAnsi="宋体"/>
                <w:sz w:val="21"/>
                <w:szCs w:val="21"/>
                <w:lang w:val="en-US" w:eastAsia="zh-CN"/>
              </w:rPr>
              <w:t>1</w:t>
            </w:r>
          </w:p>
        </w:tc>
        <w:tc>
          <w:tcPr>
            <w:tcW w:w="510" w:type="dxa"/>
            <w:vAlign w:val="center"/>
          </w:tcPr>
          <w:p>
            <w:pPr>
              <w:spacing w:line="0" w:lineRule="atLeast"/>
              <w:jc w:val="center"/>
              <w:rPr>
                <w:rFonts w:ascii="宋体" w:hAnsi="宋体" w:cs="宋体"/>
              </w:rPr>
            </w:pPr>
            <w:r>
              <w:rPr>
                <w:rFonts w:hint="eastAsia" w:ascii="宋体" w:hAnsi="宋体"/>
                <w:sz w:val="21"/>
                <w:szCs w:val="21"/>
                <w:lang w:val="en-US" w:eastAsia="zh-CN"/>
              </w:rPr>
              <w:t>1</w:t>
            </w:r>
          </w:p>
        </w:tc>
        <w:tc>
          <w:tcPr>
            <w:tcW w:w="510" w:type="dxa"/>
            <w:vAlign w:val="center"/>
          </w:tcPr>
          <w:p>
            <w:pPr>
              <w:spacing w:line="0" w:lineRule="atLeast"/>
              <w:jc w:val="center"/>
              <w:rPr>
                <w:rFonts w:ascii="宋体" w:hAnsi="宋体" w:cs="宋体"/>
              </w:rPr>
            </w:pPr>
            <w:r>
              <w:rPr>
                <w:rFonts w:hint="eastAsia" w:ascii="宋体" w:hAnsi="宋体"/>
                <w:sz w:val="21"/>
                <w:szCs w:val="21"/>
                <w:lang w:val="en-US" w:eastAsia="zh-CN"/>
              </w:rPr>
              <w:t>1</w:t>
            </w: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Merge w:val="continue"/>
            <w:vAlign w:val="center"/>
          </w:tcPr>
          <w:p>
            <w:pPr>
              <w:spacing w:line="0" w:lineRule="atLeast"/>
              <w:jc w:val="center"/>
              <w:rPr>
                <w:rFonts w:ascii="宋体" w:hAnsi="宋体" w:cs="宋体"/>
                <w:bCs/>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物理</w:t>
            </w:r>
          </w:p>
        </w:tc>
        <w:tc>
          <w:tcPr>
            <w:tcW w:w="690"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45</w:t>
            </w:r>
          </w:p>
        </w:tc>
        <w:tc>
          <w:tcPr>
            <w:tcW w:w="675" w:type="dxa"/>
            <w:vAlign w:val="center"/>
          </w:tcPr>
          <w:p>
            <w:pPr>
              <w:widowControl/>
              <w:snapToGrid w:val="0"/>
              <w:spacing w:line="0" w:lineRule="atLeast"/>
              <w:jc w:val="center"/>
              <w:rPr>
                <w:rFonts w:ascii="宋体" w:hAnsi="宋体" w:cs="宋体"/>
                <w:kern w:val="0"/>
                <w:szCs w:val="21"/>
                <w:lang w:val="zh-CN"/>
              </w:rPr>
            </w:pPr>
            <w:r>
              <w:rPr>
                <w:rFonts w:hint="eastAsia" w:ascii="宋体" w:hAnsi="宋体" w:cs="宋体"/>
                <w:kern w:val="0"/>
                <w:szCs w:val="21"/>
              </w:rPr>
              <w:t>2.5</w:t>
            </w:r>
          </w:p>
        </w:tc>
        <w:tc>
          <w:tcPr>
            <w:tcW w:w="495" w:type="dxa"/>
            <w:vAlign w:val="center"/>
          </w:tcPr>
          <w:p>
            <w:pPr>
              <w:spacing w:line="0" w:lineRule="atLeast"/>
              <w:jc w:val="center"/>
              <w:rPr>
                <w:rFonts w:ascii="宋体" w:hAnsi="宋体" w:cs="宋体"/>
                <w:kern w:val="0"/>
                <w:szCs w:val="21"/>
              </w:rPr>
            </w:pPr>
            <w:r>
              <w:rPr>
                <w:rFonts w:hint="eastAsia" w:ascii="宋体" w:hAnsi="宋体"/>
                <w:sz w:val="21"/>
                <w:szCs w:val="21"/>
                <w:lang w:val="en-US" w:eastAsia="zh-CN"/>
              </w:rPr>
              <w:t>2</w:t>
            </w:r>
          </w:p>
        </w:tc>
        <w:tc>
          <w:tcPr>
            <w:tcW w:w="465" w:type="dxa"/>
            <w:vAlign w:val="center"/>
          </w:tcPr>
          <w:p>
            <w:pPr>
              <w:spacing w:line="0" w:lineRule="atLeast"/>
              <w:rPr>
                <w:rFonts w:ascii="宋体" w:hAnsi="宋体" w:cs="宋体"/>
                <w:kern w:val="0"/>
                <w:szCs w:val="21"/>
              </w:rPr>
            </w:pPr>
          </w:p>
        </w:tc>
        <w:tc>
          <w:tcPr>
            <w:tcW w:w="540" w:type="dxa"/>
            <w:vAlign w:val="center"/>
          </w:tcPr>
          <w:p>
            <w:pPr>
              <w:spacing w:line="0" w:lineRule="atLeast"/>
              <w:jc w:val="center"/>
              <w:rPr>
                <w:rFonts w:ascii="宋体" w:hAnsi="宋体" w:cs="宋体"/>
                <w:kern w:val="0"/>
                <w:szCs w:val="21"/>
              </w:rPr>
            </w:pPr>
          </w:p>
        </w:tc>
        <w:tc>
          <w:tcPr>
            <w:tcW w:w="510" w:type="dxa"/>
            <w:vAlign w:val="center"/>
          </w:tcPr>
          <w:p>
            <w:pPr>
              <w:spacing w:line="0" w:lineRule="atLeast"/>
              <w:jc w:val="center"/>
              <w:rPr>
                <w:rFonts w:ascii="宋体" w:hAnsi="宋体" w:cs="宋体"/>
                <w:kern w:val="0"/>
                <w:szCs w:val="21"/>
              </w:rPr>
            </w:pPr>
          </w:p>
        </w:tc>
        <w:tc>
          <w:tcPr>
            <w:tcW w:w="510" w:type="dxa"/>
            <w:vAlign w:val="center"/>
          </w:tcPr>
          <w:p>
            <w:pPr>
              <w:spacing w:line="0" w:lineRule="atLeast"/>
              <w:jc w:val="center"/>
              <w:rPr>
                <w:rFonts w:ascii="宋体" w:hAnsi="宋体" w:cs="宋体"/>
                <w:kern w:val="0"/>
                <w:szCs w:val="21"/>
              </w:rPr>
            </w:pPr>
          </w:p>
        </w:tc>
        <w:tc>
          <w:tcPr>
            <w:tcW w:w="558" w:type="dxa"/>
            <w:vAlign w:val="center"/>
          </w:tcPr>
          <w:p>
            <w:pPr>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850" w:type="dxa"/>
            <w:vAlign w:val="center"/>
          </w:tcPr>
          <w:p>
            <w:pPr>
              <w:spacing w:line="0" w:lineRule="atLeast"/>
              <w:jc w:val="center"/>
              <w:rPr>
                <w:rFonts w:ascii="宋体" w:hAnsi="宋体" w:cs="宋体"/>
                <w:bCs/>
                <w:kern w:val="0"/>
                <w:szCs w:val="21"/>
              </w:rPr>
            </w:pPr>
            <w:r>
              <w:rPr>
                <w:rFonts w:hint="eastAsia" w:ascii="宋体" w:hAnsi="宋体" w:cs="仿宋"/>
                <w:kern w:val="0"/>
                <w:szCs w:val="21"/>
              </w:rPr>
              <w:t>限定选修课程</w:t>
            </w:r>
          </w:p>
        </w:tc>
        <w:tc>
          <w:tcPr>
            <w:tcW w:w="2070" w:type="dxa"/>
            <w:vAlign w:val="center"/>
          </w:tcPr>
          <w:p>
            <w:pPr>
              <w:widowControl/>
              <w:snapToGrid w:val="0"/>
              <w:spacing w:line="0" w:lineRule="atLeast"/>
              <w:jc w:val="both"/>
              <w:rPr>
                <w:rFonts w:ascii="宋体" w:hAnsi="宋体" w:cs="仿宋"/>
                <w:kern w:val="0"/>
                <w:szCs w:val="21"/>
              </w:rPr>
            </w:pPr>
            <w:r>
              <w:rPr>
                <w:rFonts w:hint="eastAsia" w:ascii="宋体" w:hAnsi="宋体" w:cs="仿宋"/>
                <w:kern w:val="0"/>
                <w:szCs w:val="21"/>
                <w:lang w:eastAsia="zh-CN"/>
              </w:rPr>
              <w:t>中华优秀传统文化、</w:t>
            </w:r>
            <w:r>
              <w:rPr>
                <w:rFonts w:hint="eastAsia" w:ascii="宋体" w:hAnsi="宋体" w:cs="仿宋"/>
                <w:kern w:val="0"/>
                <w:szCs w:val="21"/>
              </w:rPr>
              <w:t>职业素养等</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36</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2</w:t>
            </w:r>
          </w:p>
        </w:tc>
        <w:tc>
          <w:tcPr>
            <w:tcW w:w="495" w:type="dxa"/>
            <w:vAlign w:val="center"/>
          </w:tcPr>
          <w:p>
            <w:pPr>
              <w:spacing w:line="0" w:lineRule="atLeast"/>
              <w:jc w:val="left"/>
              <w:rPr>
                <w:rFonts w:ascii="宋体" w:hAnsi="宋体" w:cs="仿宋"/>
                <w:kern w:val="0"/>
                <w:szCs w:val="21"/>
              </w:rPr>
            </w:pPr>
            <w:r>
              <w:rPr>
                <w:rFonts w:hint="eastAsia" w:ascii="宋体" w:hAnsi="宋体"/>
                <w:sz w:val="21"/>
                <w:szCs w:val="21"/>
                <w:lang w:val="en-US" w:eastAsia="zh-CN"/>
              </w:rPr>
              <w:t>1</w:t>
            </w:r>
          </w:p>
        </w:tc>
        <w:tc>
          <w:tcPr>
            <w:tcW w:w="465" w:type="dxa"/>
            <w:vAlign w:val="center"/>
          </w:tcPr>
          <w:p>
            <w:pPr>
              <w:spacing w:line="0" w:lineRule="atLeast"/>
              <w:rPr>
                <w:rFonts w:ascii="宋体" w:hAnsi="宋体" w:cs="仿宋"/>
                <w:kern w:val="0"/>
                <w:szCs w:val="21"/>
              </w:rPr>
            </w:pPr>
          </w:p>
        </w:tc>
        <w:tc>
          <w:tcPr>
            <w:tcW w:w="540" w:type="dxa"/>
            <w:vAlign w:val="center"/>
          </w:tcPr>
          <w:p>
            <w:pPr>
              <w:spacing w:line="0" w:lineRule="atLeast"/>
              <w:jc w:val="center"/>
              <w:rPr>
                <w:rFonts w:ascii="宋体" w:hAnsi="宋体" w:cs="仿宋"/>
                <w:kern w:val="0"/>
                <w:szCs w:val="21"/>
              </w:rPr>
            </w:pPr>
          </w:p>
        </w:tc>
        <w:tc>
          <w:tcPr>
            <w:tcW w:w="510" w:type="dxa"/>
            <w:vAlign w:val="center"/>
          </w:tcPr>
          <w:p>
            <w:pPr>
              <w:spacing w:line="0" w:lineRule="atLeast"/>
              <w:jc w:val="center"/>
              <w:rPr>
                <w:rFonts w:ascii="宋体" w:hAnsi="宋体" w:cs="仿宋"/>
                <w:kern w:val="0"/>
                <w:szCs w:val="21"/>
              </w:rPr>
            </w:pPr>
            <w:r>
              <w:rPr>
                <w:rFonts w:hint="eastAsia" w:ascii="宋体" w:hAnsi="宋体"/>
                <w:sz w:val="21"/>
                <w:szCs w:val="21"/>
                <w:lang w:val="en-US" w:eastAsia="zh-CN"/>
              </w:rPr>
              <w:t>1</w:t>
            </w:r>
          </w:p>
        </w:tc>
        <w:tc>
          <w:tcPr>
            <w:tcW w:w="510" w:type="dxa"/>
            <w:vAlign w:val="center"/>
          </w:tcPr>
          <w:p>
            <w:pPr>
              <w:spacing w:line="0" w:lineRule="atLeast"/>
              <w:jc w:val="center"/>
              <w:rPr>
                <w:rFonts w:ascii="宋体" w:hAnsi="宋体" w:cs="仿宋"/>
                <w:kern w:val="0"/>
                <w:szCs w:val="21"/>
              </w:rPr>
            </w:pPr>
            <w:r>
              <w:rPr>
                <w:rFonts w:hint="eastAsia" w:ascii="宋体" w:hAnsi="宋体"/>
                <w:sz w:val="21"/>
                <w:szCs w:val="21"/>
                <w:lang w:val="en-US" w:eastAsia="zh-CN"/>
              </w:rPr>
              <w:t>1</w:t>
            </w:r>
          </w:p>
        </w:tc>
        <w:tc>
          <w:tcPr>
            <w:tcW w:w="558" w:type="dxa"/>
            <w:vAlign w:val="center"/>
          </w:tcPr>
          <w:p>
            <w:pPr>
              <w:spacing w:line="0" w:lineRule="atLeast"/>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0" w:type="dxa"/>
            <w:gridSpan w:val="3"/>
            <w:vMerge w:val="continue"/>
            <w:vAlign w:val="center"/>
          </w:tcPr>
          <w:p>
            <w:pPr>
              <w:widowControl/>
              <w:spacing w:line="0" w:lineRule="atLeast"/>
              <w:jc w:val="center"/>
              <w:rPr>
                <w:rFonts w:ascii="宋体" w:hAnsi="宋体" w:cs="宋体"/>
                <w:b/>
                <w:kern w:val="0"/>
                <w:szCs w:val="21"/>
              </w:rPr>
            </w:pPr>
          </w:p>
        </w:tc>
        <w:tc>
          <w:tcPr>
            <w:tcW w:w="2920" w:type="dxa"/>
            <w:gridSpan w:val="2"/>
            <w:vAlign w:val="center"/>
          </w:tcPr>
          <w:p>
            <w:pPr>
              <w:widowControl/>
              <w:snapToGrid w:val="0"/>
              <w:spacing w:line="0" w:lineRule="atLeast"/>
              <w:jc w:val="center"/>
              <w:rPr>
                <w:rFonts w:ascii="宋体" w:hAnsi="宋体" w:cs="仿宋"/>
                <w:kern w:val="0"/>
                <w:szCs w:val="21"/>
              </w:rPr>
            </w:pPr>
            <w:r>
              <w:rPr>
                <w:rFonts w:ascii="宋体" w:hAnsi="宋体" w:cs="仿宋"/>
                <w:kern w:val="0"/>
                <w:szCs w:val="21"/>
              </w:rPr>
              <w:t>小计</w:t>
            </w:r>
          </w:p>
        </w:tc>
        <w:tc>
          <w:tcPr>
            <w:tcW w:w="690" w:type="dxa"/>
            <w:vAlign w:val="center"/>
          </w:tcPr>
          <w:p>
            <w:pPr>
              <w:spacing w:line="0" w:lineRule="atLeast"/>
              <w:jc w:val="center"/>
              <w:rPr>
                <w:rFonts w:ascii="宋体" w:hAnsi="宋体" w:cs="仿宋"/>
                <w:kern w:val="0"/>
                <w:szCs w:val="21"/>
              </w:rPr>
            </w:pPr>
            <w:r>
              <w:rPr>
                <w:rFonts w:hint="eastAsia" w:ascii="宋体" w:hAnsi="宋体" w:cs="仿宋"/>
                <w:kern w:val="0"/>
                <w:szCs w:val="21"/>
                <w:lang w:val="en-US" w:eastAsia="zh-CN"/>
              </w:rPr>
              <w:t>1089</w:t>
            </w:r>
          </w:p>
        </w:tc>
        <w:tc>
          <w:tcPr>
            <w:tcW w:w="675" w:type="dxa"/>
            <w:vAlign w:val="center"/>
          </w:tcPr>
          <w:p>
            <w:pPr>
              <w:spacing w:line="0" w:lineRule="atLeast"/>
              <w:jc w:val="center"/>
              <w:rPr>
                <w:rFonts w:ascii="宋体" w:hAnsi="宋体" w:cs="仿宋"/>
                <w:kern w:val="0"/>
                <w:szCs w:val="21"/>
              </w:rPr>
            </w:pPr>
            <w:r>
              <w:rPr>
                <w:rFonts w:hint="eastAsia" w:ascii="宋体" w:hAnsi="宋体" w:cs="仿宋"/>
                <w:kern w:val="0"/>
                <w:szCs w:val="21"/>
              </w:rPr>
              <w:t>6</w:t>
            </w:r>
            <w:r>
              <w:rPr>
                <w:rFonts w:hint="eastAsia" w:ascii="宋体" w:hAnsi="宋体" w:cs="仿宋"/>
                <w:kern w:val="0"/>
                <w:szCs w:val="21"/>
                <w:lang w:val="en-US" w:eastAsia="zh-CN"/>
              </w:rPr>
              <w:t>0</w:t>
            </w:r>
            <w:r>
              <w:rPr>
                <w:rFonts w:ascii="宋体" w:hAnsi="宋体" w:cs="仿宋"/>
                <w:kern w:val="0"/>
                <w:szCs w:val="21"/>
              </w:rPr>
              <w:t>.5</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bCs/>
                <w:kern w:val="0"/>
                <w:szCs w:val="21"/>
              </w:rPr>
            </w:pPr>
          </w:p>
        </w:tc>
        <w:tc>
          <w:tcPr>
            <w:tcW w:w="558" w:type="dxa"/>
            <w:vAlign w:val="center"/>
          </w:tcPr>
          <w:p>
            <w:pPr>
              <w:widowControl/>
              <w:spacing w:line="0" w:lineRule="atLeast"/>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11" w:type="dxa"/>
            <w:vMerge w:val="restart"/>
            <w:vAlign w:val="center"/>
          </w:tcPr>
          <w:p>
            <w:pPr>
              <w:widowControl/>
              <w:spacing w:line="0" w:lineRule="atLeast"/>
              <w:jc w:val="center"/>
              <w:rPr>
                <w:rFonts w:ascii="宋体" w:hAnsi="宋体" w:cs="宋体"/>
                <w:kern w:val="0"/>
                <w:szCs w:val="21"/>
              </w:rPr>
            </w:pPr>
            <w:r>
              <w:rPr>
                <w:rFonts w:hint="eastAsia" w:ascii="宋体" w:hAnsi="宋体" w:cs="宋体"/>
                <w:b/>
                <w:bCs/>
                <w:kern w:val="0"/>
                <w:szCs w:val="21"/>
              </w:rPr>
              <w:t>专业︵技能︶课程</w:t>
            </w:r>
          </w:p>
        </w:tc>
        <w:tc>
          <w:tcPr>
            <w:tcW w:w="1029" w:type="dxa"/>
            <w:gridSpan w:val="2"/>
            <w:vMerge w:val="restart"/>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专业类平台课程</w:t>
            </w:r>
          </w:p>
        </w:tc>
        <w:tc>
          <w:tcPr>
            <w:tcW w:w="850" w:type="dxa"/>
            <w:vMerge w:val="restart"/>
            <w:vAlign w:val="center"/>
          </w:tcPr>
          <w:p>
            <w:pPr>
              <w:spacing w:line="0" w:lineRule="atLeast"/>
              <w:jc w:val="center"/>
              <w:rPr>
                <w:rFonts w:ascii="宋体" w:hAnsi="宋体" w:cs="仿宋"/>
                <w:kern w:val="0"/>
                <w:szCs w:val="21"/>
              </w:rPr>
            </w:pPr>
            <w:r>
              <w:rPr>
                <w:rFonts w:ascii="宋体" w:hAnsi="宋体" w:cs="仿宋"/>
                <w:kern w:val="0"/>
                <w:szCs w:val="21"/>
              </w:rPr>
              <w:t>必修</w:t>
            </w:r>
          </w:p>
          <w:p>
            <w:pPr>
              <w:spacing w:line="0" w:lineRule="atLeast"/>
              <w:jc w:val="center"/>
              <w:rPr>
                <w:rFonts w:ascii="宋体" w:hAnsi="宋体" w:cs="宋体"/>
                <w:bCs/>
                <w:kern w:val="0"/>
                <w:szCs w:val="21"/>
              </w:rPr>
            </w:pPr>
            <w:r>
              <w:rPr>
                <w:rFonts w:ascii="宋体" w:hAnsi="宋体" w:cs="仿宋"/>
                <w:kern w:val="0"/>
                <w:szCs w:val="21"/>
              </w:rPr>
              <w:t>课程</w:t>
            </w: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机械制图</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126</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7</w:t>
            </w:r>
          </w:p>
        </w:tc>
        <w:tc>
          <w:tcPr>
            <w:tcW w:w="495"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6</w:t>
            </w: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default" w:ascii="宋体" w:hAnsi="宋体" w:eastAsia="宋体" w:cs="仿宋"/>
                <w:kern w:val="0"/>
                <w:szCs w:val="21"/>
                <w:lang w:val="en-US" w:eastAsia="zh-CN"/>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autoSpaceDE w:val="0"/>
              <w:autoSpaceDN w:val="0"/>
              <w:adjustRightInd w:val="0"/>
              <w:spacing w:line="0" w:lineRule="atLeast"/>
              <w:jc w:val="center"/>
              <w:rPr>
                <w:rFonts w:ascii="宋体" w:hAnsi="宋体" w:cs="仿宋"/>
                <w:bCs/>
                <w:szCs w:val="21"/>
                <w:lang w:val="zh-CN"/>
              </w:rPr>
            </w:pPr>
            <w:r>
              <w:rPr>
                <w:rFonts w:hint="eastAsia" w:ascii="宋体" w:hAnsi="宋体" w:cs="仿宋"/>
                <w:bCs/>
                <w:szCs w:val="21"/>
                <w:lang w:val="zh-CN"/>
              </w:rPr>
              <w:t>机械基础</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90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5</w:t>
            </w:r>
          </w:p>
        </w:tc>
        <w:tc>
          <w:tcPr>
            <w:tcW w:w="495"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4</w:t>
            </w: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autoSpaceDE w:val="0"/>
              <w:autoSpaceDN w:val="0"/>
              <w:adjustRightInd w:val="0"/>
              <w:spacing w:line="0" w:lineRule="atLeast"/>
              <w:jc w:val="center"/>
              <w:rPr>
                <w:rFonts w:hint="eastAsia" w:ascii="宋体" w:hAnsi="宋体" w:cs="仿宋"/>
                <w:bCs/>
                <w:szCs w:val="21"/>
                <w:lang w:val="zh-CN"/>
              </w:rPr>
            </w:pPr>
            <w:r>
              <w:rPr>
                <w:rFonts w:hint="eastAsia" w:ascii="宋体" w:hAnsi="宋体" w:cs="仿宋"/>
                <w:bCs/>
                <w:szCs w:val="21"/>
                <w:lang w:val="zh-CN"/>
              </w:rPr>
              <w:t>电工电子技术基础与技能</w:t>
            </w:r>
          </w:p>
        </w:tc>
        <w:tc>
          <w:tcPr>
            <w:tcW w:w="69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56</w:t>
            </w:r>
          </w:p>
        </w:tc>
        <w:tc>
          <w:tcPr>
            <w:tcW w:w="675"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4</w:t>
            </w:r>
          </w:p>
        </w:tc>
        <w:tc>
          <w:tcPr>
            <w:tcW w:w="495" w:type="dxa"/>
            <w:vAlign w:val="center"/>
          </w:tcPr>
          <w:p>
            <w:pPr>
              <w:widowControl/>
              <w:snapToGrid w:val="0"/>
              <w:spacing w:line="0" w:lineRule="atLeast"/>
              <w:jc w:val="center"/>
              <w:rPr>
                <w:rFonts w:hint="eastAsia" w:ascii="宋体" w:hAnsi="宋体" w:cs="仿宋"/>
                <w:kern w:val="0"/>
                <w:szCs w:val="21"/>
                <w:lang w:val="en-US" w:eastAsia="zh-CN"/>
              </w:rPr>
            </w:pPr>
          </w:p>
        </w:tc>
        <w:tc>
          <w:tcPr>
            <w:tcW w:w="465"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4</w:t>
            </w: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hint="eastAsia" w:ascii="宋体" w:hAnsi="宋体" w:eastAsia="宋体" w:cs="黑体"/>
                <w:bCs/>
                <w:kern w:val="2"/>
                <w:sz w:val="18"/>
                <w:szCs w:val="18"/>
                <w:lang w:val="zh-CN" w:eastAsia="zh-CN" w:bidi="ar-SA"/>
              </w:rPr>
            </w:pPr>
            <w:r>
              <w:rPr>
                <w:rFonts w:hint="eastAsia" w:ascii="宋体" w:hAnsi="宋体" w:cs="仿宋"/>
                <w:kern w:val="0"/>
                <w:sz w:val="18"/>
                <w:szCs w:val="18"/>
                <w:lang w:eastAsia="zh-CN"/>
              </w:rPr>
              <w:t>机械常识与钳工实训</w:t>
            </w:r>
          </w:p>
        </w:tc>
        <w:tc>
          <w:tcPr>
            <w:tcW w:w="690"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r>
              <w:rPr>
                <w:rFonts w:hint="eastAsia" w:ascii="宋体" w:hAnsi="宋体" w:cs="仿宋"/>
                <w:kern w:val="0"/>
                <w:szCs w:val="21"/>
                <w:lang w:val="en-US" w:eastAsia="zh-CN"/>
              </w:rPr>
              <w:t>56</w:t>
            </w:r>
          </w:p>
        </w:tc>
        <w:tc>
          <w:tcPr>
            <w:tcW w:w="675"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r>
              <w:rPr>
                <w:rFonts w:hint="eastAsia" w:ascii="宋体" w:hAnsi="宋体" w:cs="仿宋"/>
                <w:kern w:val="0"/>
                <w:szCs w:val="21"/>
                <w:lang w:val="en-US" w:eastAsia="zh-CN"/>
              </w:rPr>
              <w:t>4</w:t>
            </w:r>
          </w:p>
        </w:tc>
        <w:tc>
          <w:tcPr>
            <w:tcW w:w="495"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p>
        </w:tc>
        <w:tc>
          <w:tcPr>
            <w:tcW w:w="465"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r>
              <w:rPr>
                <w:rFonts w:hint="eastAsia" w:ascii="宋体" w:hAnsi="宋体" w:cs="仿宋"/>
                <w:kern w:val="0"/>
                <w:szCs w:val="21"/>
                <w:lang w:val="en-US" w:eastAsia="zh-CN"/>
              </w:rPr>
              <w:t>6</w:t>
            </w:r>
          </w:p>
        </w:tc>
        <w:tc>
          <w:tcPr>
            <w:tcW w:w="540" w:type="dxa"/>
            <w:vAlign w:val="center"/>
          </w:tcPr>
          <w:p>
            <w:pPr>
              <w:widowControl/>
              <w:snapToGrid w:val="0"/>
              <w:spacing w:line="0" w:lineRule="atLeast"/>
              <w:jc w:val="center"/>
              <w:rPr>
                <w:rFonts w:ascii="宋体" w:hAnsi="宋体" w:eastAsia="宋体" w:cs="仿宋"/>
                <w:kern w:val="0"/>
                <w:sz w:val="21"/>
                <w:szCs w:val="21"/>
                <w:lang w:val="en-US" w:eastAsia="zh-CN" w:bidi="ar-SA"/>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hint="eastAsia" w:ascii="宋体" w:hAnsi="宋体" w:eastAsia="宋体" w:cs="黑体"/>
                <w:bCs/>
                <w:kern w:val="2"/>
                <w:sz w:val="21"/>
                <w:szCs w:val="21"/>
                <w:lang w:val="en-US" w:eastAsia="zh-CN" w:bidi="ar-SA"/>
              </w:rPr>
            </w:pPr>
            <w:r>
              <w:rPr>
                <w:rFonts w:hint="eastAsia" w:ascii="宋体" w:hAnsi="宋体"/>
                <w:bCs/>
                <w:szCs w:val="21"/>
                <w:lang w:val="en-US" w:eastAsia="zh-CN"/>
              </w:rPr>
              <w:t>CAXA制造工程师</w:t>
            </w:r>
          </w:p>
        </w:tc>
        <w:tc>
          <w:tcPr>
            <w:tcW w:w="690"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r>
              <w:rPr>
                <w:rFonts w:hint="eastAsia" w:ascii="宋体" w:hAnsi="宋体" w:cs="仿宋"/>
                <w:kern w:val="0"/>
                <w:szCs w:val="21"/>
                <w:lang w:val="en-US" w:eastAsia="zh-CN"/>
              </w:rPr>
              <w:t>40</w:t>
            </w:r>
          </w:p>
        </w:tc>
        <w:tc>
          <w:tcPr>
            <w:tcW w:w="675"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r>
              <w:rPr>
                <w:rFonts w:hint="eastAsia" w:ascii="宋体" w:hAnsi="宋体" w:cs="仿宋"/>
                <w:kern w:val="0"/>
                <w:szCs w:val="21"/>
                <w:lang w:val="en-US" w:eastAsia="zh-CN"/>
              </w:rPr>
              <w:t>3</w:t>
            </w:r>
          </w:p>
        </w:tc>
        <w:tc>
          <w:tcPr>
            <w:tcW w:w="495"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p>
        </w:tc>
        <w:tc>
          <w:tcPr>
            <w:tcW w:w="465" w:type="dxa"/>
            <w:vAlign w:val="center"/>
          </w:tcPr>
          <w:p>
            <w:pPr>
              <w:widowControl/>
              <w:snapToGrid w:val="0"/>
              <w:spacing w:line="0" w:lineRule="atLeast"/>
              <w:jc w:val="center"/>
              <w:rPr>
                <w:rFonts w:hint="eastAsia" w:ascii="宋体" w:hAnsi="宋体" w:eastAsia="宋体" w:cs="仿宋"/>
                <w:kern w:val="0"/>
                <w:sz w:val="21"/>
                <w:szCs w:val="21"/>
                <w:lang w:val="en-US" w:eastAsia="zh-CN" w:bidi="ar-SA"/>
              </w:rPr>
            </w:pPr>
          </w:p>
        </w:tc>
        <w:tc>
          <w:tcPr>
            <w:tcW w:w="540" w:type="dxa"/>
            <w:vAlign w:val="center"/>
          </w:tcPr>
          <w:p>
            <w:pPr>
              <w:widowControl/>
              <w:snapToGrid w:val="0"/>
              <w:spacing w:line="0" w:lineRule="atLeast"/>
              <w:jc w:val="center"/>
              <w:rPr>
                <w:rFonts w:hint="default" w:ascii="宋体" w:hAnsi="宋体" w:eastAsia="宋体" w:cs="仿宋"/>
                <w:kern w:val="0"/>
                <w:sz w:val="21"/>
                <w:szCs w:val="21"/>
                <w:lang w:val="en-US" w:eastAsia="zh-CN" w:bidi="ar-SA"/>
              </w:rPr>
            </w:pPr>
            <w:r>
              <w:rPr>
                <w:rFonts w:hint="eastAsia" w:ascii="宋体" w:hAnsi="宋体" w:cs="仿宋"/>
                <w:kern w:val="0"/>
                <w:szCs w:val="21"/>
                <w:lang w:val="en-US" w:eastAsia="zh-CN"/>
              </w:rPr>
              <w:t>6</w:t>
            </w:r>
          </w:p>
        </w:tc>
        <w:tc>
          <w:tcPr>
            <w:tcW w:w="510" w:type="dxa"/>
            <w:vAlign w:val="center"/>
          </w:tcPr>
          <w:p>
            <w:pPr>
              <w:widowControl/>
              <w:snapToGrid w:val="0"/>
              <w:spacing w:line="0" w:lineRule="atLeast"/>
              <w:jc w:val="center"/>
              <w:rPr>
                <w:rFonts w:ascii="宋体" w:hAnsi="宋体" w:eastAsia="宋体" w:cs="仿宋"/>
                <w:kern w:val="0"/>
                <w:sz w:val="21"/>
                <w:szCs w:val="21"/>
                <w:lang w:val="en-US" w:eastAsia="zh-CN" w:bidi="ar-SA"/>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hint="default" w:ascii="宋体" w:hAnsi="宋体" w:eastAsia="宋体" w:cs="仿宋"/>
                <w:kern w:val="0"/>
                <w:sz w:val="21"/>
                <w:szCs w:val="21"/>
                <w:lang w:val="en-US" w:eastAsia="zh-CN" w:bidi="ar-SA"/>
              </w:rPr>
            </w:pPr>
            <w:r>
              <w:rPr>
                <w:rFonts w:hint="eastAsia" w:ascii="宋体" w:hAnsi="宋体" w:cs="仿宋"/>
                <w:bCs/>
                <w:szCs w:val="21"/>
                <w:lang w:eastAsia="zh-CN"/>
              </w:rPr>
              <w:t>智能</w:t>
            </w:r>
            <w:r>
              <w:rPr>
                <w:rFonts w:hint="eastAsia" w:ascii="宋体" w:hAnsi="宋体" w:cs="仿宋"/>
                <w:bCs/>
                <w:szCs w:val="21"/>
              </w:rPr>
              <w:t>制造技术基础</w:t>
            </w:r>
          </w:p>
        </w:tc>
        <w:tc>
          <w:tcPr>
            <w:tcW w:w="690" w:type="dxa"/>
            <w:vAlign w:val="center"/>
          </w:tcPr>
          <w:p>
            <w:pPr>
              <w:widowControl/>
              <w:snapToGrid w:val="0"/>
              <w:spacing w:line="0" w:lineRule="atLeast"/>
              <w:jc w:val="center"/>
              <w:rPr>
                <w:rFonts w:hint="default" w:ascii="宋体" w:hAnsi="宋体" w:eastAsia="宋体" w:cs="仿宋"/>
                <w:kern w:val="0"/>
                <w:sz w:val="21"/>
                <w:szCs w:val="21"/>
                <w:lang w:val="en-US" w:eastAsia="zh-CN" w:bidi="ar-SA"/>
              </w:rPr>
            </w:pPr>
            <w:r>
              <w:rPr>
                <w:rFonts w:hint="eastAsia" w:ascii="宋体" w:hAnsi="宋体" w:cs="仿宋"/>
                <w:kern w:val="0"/>
                <w:szCs w:val="21"/>
              </w:rPr>
              <w:t>36</w:t>
            </w:r>
          </w:p>
        </w:tc>
        <w:tc>
          <w:tcPr>
            <w:tcW w:w="675" w:type="dxa"/>
            <w:vAlign w:val="center"/>
          </w:tcPr>
          <w:p>
            <w:pPr>
              <w:widowControl/>
              <w:snapToGrid w:val="0"/>
              <w:spacing w:line="0" w:lineRule="atLeast"/>
              <w:jc w:val="center"/>
              <w:rPr>
                <w:rFonts w:hint="default" w:ascii="宋体" w:hAnsi="宋体" w:eastAsia="宋体" w:cs="仿宋"/>
                <w:kern w:val="0"/>
                <w:sz w:val="21"/>
                <w:szCs w:val="21"/>
                <w:lang w:val="en-US" w:eastAsia="zh-CN" w:bidi="ar-SA"/>
              </w:rPr>
            </w:pPr>
            <w:r>
              <w:rPr>
                <w:rFonts w:hint="eastAsia" w:ascii="宋体" w:hAnsi="宋体" w:cs="仿宋"/>
                <w:kern w:val="0"/>
                <w:szCs w:val="21"/>
              </w:rPr>
              <w:t>2</w:t>
            </w:r>
          </w:p>
        </w:tc>
        <w:tc>
          <w:tcPr>
            <w:tcW w:w="495" w:type="dxa"/>
            <w:vAlign w:val="center"/>
          </w:tcPr>
          <w:p>
            <w:pPr>
              <w:widowControl/>
              <w:snapToGrid w:val="0"/>
              <w:spacing w:line="0" w:lineRule="atLeast"/>
              <w:jc w:val="center"/>
              <w:rPr>
                <w:rFonts w:ascii="宋体" w:hAnsi="宋体" w:eastAsia="宋体" w:cs="仿宋"/>
                <w:kern w:val="0"/>
                <w:sz w:val="21"/>
                <w:szCs w:val="21"/>
                <w:lang w:val="en-US" w:eastAsia="zh-CN" w:bidi="ar-SA"/>
              </w:rPr>
            </w:pPr>
          </w:p>
        </w:tc>
        <w:tc>
          <w:tcPr>
            <w:tcW w:w="465" w:type="dxa"/>
            <w:vAlign w:val="center"/>
          </w:tcPr>
          <w:p>
            <w:pPr>
              <w:widowControl/>
              <w:snapToGrid w:val="0"/>
              <w:spacing w:line="0" w:lineRule="atLeast"/>
              <w:jc w:val="center"/>
              <w:rPr>
                <w:rFonts w:hint="default" w:ascii="宋体" w:hAnsi="宋体" w:eastAsia="宋体" w:cs="仿宋"/>
                <w:kern w:val="0"/>
                <w:sz w:val="21"/>
                <w:szCs w:val="21"/>
                <w:lang w:val="en-US" w:eastAsia="zh-CN" w:bidi="ar-SA"/>
              </w:rPr>
            </w:pPr>
          </w:p>
        </w:tc>
        <w:tc>
          <w:tcPr>
            <w:tcW w:w="540" w:type="dxa"/>
            <w:vAlign w:val="center"/>
          </w:tcPr>
          <w:p>
            <w:pPr>
              <w:widowControl/>
              <w:snapToGrid w:val="0"/>
              <w:spacing w:line="0" w:lineRule="atLeast"/>
              <w:jc w:val="center"/>
              <w:rPr>
                <w:rFonts w:hint="default" w:ascii="宋体" w:hAnsi="宋体" w:eastAsia="宋体" w:cs="仿宋"/>
                <w:kern w:val="0"/>
                <w:sz w:val="21"/>
                <w:szCs w:val="21"/>
                <w:lang w:val="en-US" w:eastAsia="zh-CN" w:bidi="ar-SA"/>
              </w:rPr>
            </w:pPr>
          </w:p>
        </w:tc>
        <w:tc>
          <w:tcPr>
            <w:tcW w:w="510" w:type="dxa"/>
            <w:vAlign w:val="center"/>
          </w:tcPr>
          <w:p>
            <w:pPr>
              <w:widowControl/>
              <w:snapToGrid w:val="0"/>
              <w:spacing w:line="0" w:lineRule="atLeast"/>
              <w:jc w:val="center"/>
              <w:rPr>
                <w:rFonts w:hint="default" w:ascii="宋体" w:hAnsi="宋体" w:eastAsia="宋体" w:cs="仿宋"/>
                <w:kern w:val="0"/>
                <w:sz w:val="21"/>
                <w:szCs w:val="21"/>
                <w:lang w:val="en-US" w:eastAsia="zh-CN" w:bidi="ar-SA"/>
              </w:rPr>
            </w:pPr>
            <w:r>
              <w:rPr>
                <w:rFonts w:hint="eastAsia" w:ascii="宋体" w:hAnsi="宋体" w:cs="仿宋"/>
                <w:kern w:val="0"/>
                <w:szCs w:val="21"/>
                <w:lang w:val="en-US" w:eastAsia="zh-CN"/>
              </w:rPr>
              <w:t>2</w:t>
            </w: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restart"/>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专业核心课程</w:t>
            </w:r>
          </w:p>
        </w:tc>
        <w:tc>
          <w:tcPr>
            <w:tcW w:w="850" w:type="dxa"/>
            <w:vMerge w:val="restart"/>
            <w:vAlign w:val="center"/>
          </w:tcPr>
          <w:p>
            <w:pPr>
              <w:spacing w:line="0" w:lineRule="atLeast"/>
              <w:jc w:val="center"/>
              <w:rPr>
                <w:rFonts w:ascii="宋体" w:hAnsi="宋体" w:cs="仿宋"/>
                <w:kern w:val="0"/>
                <w:szCs w:val="21"/>
              </w:rPr>
            </w:pPr>
            <w:r>
              <w:rPr>
                <w:rFonts w:ascii="宋体" w:hAnsi="宋体" w:cs="仿宋"/>
                <w:kern w:val="0"/>
                <w:szCs w:val="21"/>
              </w:rPr>
              <w:t>必修</w:t>
            </w:r>
          </w:p>
          <w:p>
            <w:pPr>
              <w:spacing w:line="0" w:lineRule="atLeast"/>
              <w:jc w:val="center"/>
              <w:rPr>
                <w:rFonts w:ascii="宋体" w:hAnsi="宋体" w:cs="宋体"/>
                <w:bCs/>
                <w:kern w:val="0"/>
                <w:szCs w:val="21"/>
              </w:rPr>
            </w:pPr>
            <w:r>
              <w:rPr>
                <w:rFonts w:ascii="宋体" w:hAnsi="宋体" w:cs="仿宋"/>
                <w:kern w:val="0"/>
                <w:szCs w:val="21"/>
              </w:rPr>
              <w:t>课程</w:t>
            </w:r>
          </w:p>
        </w:tc>
        <w:tc>
          <w:tcPr>
            <w:tcW w:w="2070" w:type="dxa"/>
            <w:vAlign w:val="center"/>
          </w:tcPr>
          <w:p>
            <w:pPr>
              <w:widowControl/>
              <w:snapToGrid w:val="0"/>
              <w:spacing w:line="0" w:lineRule="atLeast"/>
              <w:jc w:val="center"/>
              <w:rPr>
                <w:rFonts w:ascii="宋体" w:hAnsi="宋体" w:cs="仿宋"/>
                <w:kern w:val="0"/>
                <w:sz w:val="18"/>
                <w:szCs w:val="18"/>
              </w:rPr>
            </w:pPr>
            <w:r>
              <w:rPr>
                <w:rFonts w:hint="eastAsia" w:ascii="宋体" w:hAnsi="宋体" w:cs="宋体"/>
                <w:kern w:val="0"/>
                <w:sz w:val="18"/>
                <w:szCs w:val="18"/>
              </w:rPr>
              <w:t>机械加工工艺与设备</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90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5</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lang w:val="en-US" w:eastAsia="zh-CN"/>
              </w:rPr>
              <w:t>4</w:t>
            </w:r>
          </w:p>
        </w:tc>
        <w:tc>
          <w:tcPr>
            <w:tcW w:w="540" w:type="dxa"/>
            <w:vAlign w:val="center"/>
          </w:tcPr>
          <w:p>
            <w:pPr>
              <w:widowControl/>
              <w:snapToGrid w:val="0"/>
              <w:spacing w:line="0" w:lineRule="atLeast"/>
              <w:jc w:val="center"/>
              <w:rPr>
                <w:rFonts w:hint="eastAsia" w:ascii="宋体" w:hAnsi="宋体" w:eastAsia="宋体" w:cs="仿宋"/>
                <w:kern w:val="0"/>
                <w:szCs w:val="21"/>
                <w:lang w:eastAsia="zh-CN"/>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center"/>
              <w:rPr>
                <w:rFonts w:hint="eastAsia" w:ascii="宋体" w:hAnsi="宋体" w:cs="宋体"/>
                <w:kern w:val="0"/>
                <w:szCs w:val="21"/>
              </w:rPr>
            </w:pPr>
          </w:p>
        </w:tc>
        <w:tc>
          <w:tcPr>
            <w:tcW w:w="850" w:type="dxa"/>
            <w:vMerge w:val="continue"/>
            <w:vAlign w:val="center"/>
          </w:tcPr>
          <w:p>
            <w:pPr>
              <w:spacing w:line="0" w:lineRule="atLeast"/>
              <w:jc w:val="center"/>
              <w:rPr>
                <w:rFonts w:ascii="宋体" w:hAnsi="宋体" w:cs="仿宋"/>
                <w:kern w:val="0"/>
                <w:szCs w:val="21"/>
              </w:rPr>
            </w:pPr>
          </w:p>
        </w:tc>
        <w:tc>
          <w:tcPr>
            <w:tcW w:w="2070" w:type="dxa"/>
            <w:vAlign w:val="center"/>
          </w:tcPr>
          <w:p>
            <w:pPr>
              <w:widowControl/>
              <w:snapToGrid w:val="0"/>
              <w:spacing w:line="0" w:lineRule="atLeas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AutoCAD</w:t>
            </w:r>
          </w:p>
        </w:tc>
        <w:tc>
          <w:tcPr>
            <w:tcW w:w="69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40</w:t>
            </w:r>
          </w:p>
        </w:tc>
        <w:tc>
          <w:tcPr>
            <w:tcW w:w="675"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3</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hint="eastAsia" w:ascii="宋体" w:hAnsi="宋体" w:eastAsia="宋体" w:cs="仿宋"/>
                <w:kern w:val="0"/>
                <w:szCs w:val="21"/>
                <w:lang w:val="en-US" w:eastAsia="zh-CN"/>
              </w:rPr>
            </w:pPr>
          </w:p>
        </w:tc>
        <w:tc>
          <w:tcPr>
            <w:tcW w:w="540" w:type="dxa"/>
            <w:vAlign w:val="center"/>
          </w:tcPr>
          <w:p>
            <w:pPr>
              <w:widowControl/>
              <w:snapToGrid w:val="0"/>
              <w:spacing w:line="0" w:lineRule="atLeast"/>
              <w:jc w:val="center"/>
              <w:rPr>
                <w:rFonts w:hint="default" w:ascii="宋体" w:hAnsi="宋体" w:cs="仿宋"/>
                <w:kern w:val="0"/>
                <w:szCs w:val="21"/>
                <w:lang w:val="en-US" w:eastAsia="zh-CN"/>
              </w:rPr>
            </w:pPr>
          </w:p>
        </w:tc>
        <w:tc>
          <w:tcPr>
            <w:tcW w:w="51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lang w:val="en-US" w:eastAsia="zh-CN"/>
              </w:rPr>
              <w:t>4</w:t>
            </w: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autoSpaceDE w:val="0"/>
              <w:autoSpaceDN w:val="0"/>
              <w:adjustRightInd w:val="0"/>
              <w:spacing w:line="0" w:lineRule="atLeast"/>
              <w:jc w:val="center"/>
              <w:rPr>
                <w:rFonts w:hint="eastAsia" w:ascii="宋体" w:hAnsi="宋体" w:cs="仿宋"/>
                <w:bCs/>
                <w:szCs w:val="21"/>
                <w:lang w:val="zh-CN"/>
              </w:rPr>
            </w:pPr>
            <w:r>
              <w:rPr>
                <w:rFonts w:hint="eastAsia" w:ascii="宋体" w:hAnsi="宋体" w:cs="仿宋"/>
                <w:bCs/>
                <w:sz w:val="18"/>
                <w:szCs w:val="18"/>
                <w:lang w:val="zh-CN"/>
              </w:rPr>
              <w:t>极限配合与技术测量</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36</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2</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4</w:t>
            </w: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液压与气压传动控制技术</w:t>
            </w:r>
          </w:p>
        </w:tc>
        <w:tc>
          <w:tcPr>
            <w:tcW w:w="69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40</w:t>
            </w:r>
          </w:p>
        </w:tc>
        <w:tc>
          <w:tcPr>
            <w:tcW w:w="675"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3</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hint="default" w:ascii="宋体" w:hAnsi="宋体" w:eastAsia="宋体" w:cs="仿宋"/>
                <w:kern w:val="0"/>
                <w:szCs w:val="21"/>
                <w:lang w:val="en-US" w:eastAsia="zh-CN"/>
              </w:rPr>
            </w:pPr>
          </w:p>
        </w:tc>
        <w:tc>
          <w:tcPr>
            <w:tcW w:w="510" w:type="dxa"/>
            <w:vAlign w:val="center"/>
          </w:tcPr>
          <w:p>
            <w:pPr>
              <w:widowControl/>
              <w:snapToGrid w:val="0"/>
              <w:spacing w:line="0" w:lineRule="atLeast"/>
              <w:jc w:val="center"/>
              <w:rPr>
                <w:rFonts w:hint="default" w:ascii="宋体" w:hAnsi="宋体" w:cs="仿宋"/>
                <w:kern w:val="0"/>
                <w:szCs w:val="21"/>
                <w:lang w:val="en-US" w:eastAsia="zh-CN"/>
              </w:rPr>
            </w:pPr>
            <w:r>
              <w:rPr>
                <w:rFonts w:hint="eastAsia" w:ascii="宋体" w:hAnsi="宋体" w:cs="仿宋"/>
                <w:kern w:val="0"/>
                <w:szCs w:val="21"/>
                <w:lang w:val="en-US" w:eastAsia="zh-CN"/>
              </w:rPr>
              <w:t>4</w:t>
            </w: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宋体"/>
                <w:kern w:val="0"/>
                <w:szCs w:val="21"/>
              </w:rPr>
              <w:t>机床电气控制</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72</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4</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4</w:t>
            </w: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379" w:type="dxa"/>
            <w:vMerge w:val="restart"/>
            <w:vAlign w:val="center"/>
          </w:tcPr>
          <w:p>
            <w:pPr>
              <w:spacing w:line="0" w:lineRule="atLeast"/>
              <w:jc w:val="left"/>
              <w:rPr>
                <w:rFonts w:ascii="宋体" w:hAnsi="宋体" w:cs="宋体"/>
                <w:kern w:val="0"/>
                <w:szCs w:val="21"/>
              </w:rPr>
            </w:pPr>
            <w:r>
              <w:rPr>
                <w:rFonts w:hint="eastAsia" w:ascii="宋体" w:hAnsi="宋体" w:cs="宋体"/>
                <w:kern w:val="0"/>
                <w:szCs w:val="21"/>
              </w:rPr>
              <w:t>专业方向课程</w:t>
            </w:r>
          </w:p>
        </w:tc>
        <w:tc>
          <w:tcPr>
            <w:tcW w:w="650" w:type="dxa"/>
            <w:vMerge w:val="restart"/>
            <w:vAlign w:val="center"/>
          </w:tcPr>
          <w:p>
            <w:pPr>
              <w:spacing w:line="0" w:lineRule="atLeast"/>
              <w:jc w:val="left"/>
              <w:rPr>
                <w:rFonts w:ascii="宋体" w:hAnsi="宋体" w:cs="宋体"/>
                <w:kern w:val="0"/>
                <w:szCs w:val="21"/>
              </w:rPr>
            </w:pPr>
            <w:r>
              <w:rPr>
                <w:rFonts w:hint="eastAsia" w:ascii="宋体" w:hAnsi="宋体" w:cs="宋体"/>
                <w:kern w:val="0"/>
                <w:szCs w:val="21"/>
              </w:rPr>
              <w:t>车削加工方向</w:t>
            </w:r>
          </w:p>
        </w:tc>
        <w:tc>
          <w:tcPr>
            <w:tcW w:w="850" w:type="dxa"/>
            <w:vMerge w:val="restart"/>
            <w:vAlign w:val="center"/>
          </w:tcPr>
          <w:p>
            <w:pPr>
              <w:spacing w:line="0" w:lineRule="atLeast"/>
              <w:jc w:val="center"/>
              <w:rPr>
                <w:rFonts w:ascii="宋体" w:hAnsi="宋体" w:cs="仿宋"/>
                <w:kern w:val="0"/>
                <w:szCs w:val="21"/>
              </w:rPr>
            </w:pPr>
            <w:r>
              <w:rPr>
                <w:rFonts w:ascii="宋体" w:hAnsi="宋体" w:cs="仿宋"/>
                <w:kern w:val="0"/>
                <w:szCs w:val="21"/>
              </w:rPr>
              <w:t>必修</w:t>
            </w:r>
          </w:p>
          <w:p>
            <w:pPr>
              <w:widowControl/>
              <w:spacing w:line="0" w:lineRule="atLeast"/>
              <w:jc w:val="center"/>
              <w:rPr>
                <w:rFonts w:ascii="宋体" w:hAnsi="宋体" w:cs="宋体"/>
                <w:kern w:val="0"/>
                <w:szCs w:val="21"/>
              </w:rPr>
            </w:pPr>
            <w:r>
              <w:rPr>
                <w:rFonts w:hint="eastAsia" w:ascii="宋体" w:hAnsi="宋体" w:cs="仿宋"/>
                <w:kern w:val="0"/>
                <w:szCs w:val="21"/>
              </w:rPr>
              <w:t>课程</w:t>
            </w:r>
          </w:p>
        </w:tc>
        <w:tc>
          <w:tcPr>
            <w:tcW w:w="2070" w:type="dxa"/>
            <w:vAlign w:val="center"/>
          </w:tcPr>
          <w:p>
            <w:pPr>
              <w:widowControl/>
              <w:snapToGrid w:val="0"/>
              <w:spacing w:line="0" w:lineRule="atLeast"/>
              <w:jc w:val="center"/>
              <w:rPr>
                <w:rFonts w:hint="eastAsia" w:ascii="宋体" w:hAnsi="宋体" w:eastAsia="宋体" w:cs="宋体"/>
                <w:kern w:val="0"/>
                <w:szCs w:val="21"/>
                <w:lang w:eastAsia="zh-CN"/>
              </w:rPr>
            </w:pPr>
            <w:r>
              <w:rPr>
                <w:rFonts w:hint="eastAsia" w:ascii="宋体" w:hAnsi="宋体" w:cs="宋体"/>
                <w:kern w:val="0"/>
                <w:szCs w:val="21"/>
                <w:lang w:eastAsia="zh-CN"/>
              </w:rPr>
              <w:t>车工工艺与技能训练</w:t>
            </w:r>
          </w:p>
        </w:tc>
        <w:tc>
          <w:tcPr>
            <w:tcW w:w="69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60</w:t>
            </w:r>
          </w:p>
        </w:tc>
        <w:tc>
          <w:tcPr>
            <w:tcW w:w="675" w:type="dxa"/>
            <w:vAlign w:val="center"/>
          </w:tcPr>
          <w:p>
            <w:pPr>
              <w:widowControl/>
              <w:snapToGrid w:val="0"/>
              <w:spacing w:line="0" w:lineRule="atLeast"/>
              <w:jc w:val="center"/>
              <w:rPr>
                <w:rFonts w:hint="eastAsia" w:ascii="宋体" w:hAnsi="宋体" w:eastAsia="宋体" w:cs="仿宋"/>
                <w:kern w:val="0"/>
                <w:szCs w:val="21"/>
                <w:lang w:eastAsia="zh-CN"/>
              </w:rPr>
            </w:pPr>
            <w:r>
              <w:rPr>
                <w:rFonts w:hint="eastAsia" w:ascii="宋体" w:hAnsi="宋体" w:cs="仿宋"/>
                <w:kern w:val="0"/>
                <w:szCs w:val="21"/>
                <w:lang w:val="en-US" w:eastAsia="zh-CN"/>
              </w:rPr>
              <w:t>4</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hint="eastAsia" w:ascii="宋体" w:hAnsi="宋体" w:eastAsia="宋体" w:cs="仿宋"/>
                <w:kern w:val="0"/>
                <w:szCs w:val="21"/>
                <w:lang w:eastAsia="zh-CN"/>
              </w:rPr>
            </w:pPr>
            <w:r>
              <w:rPr>
                <w:rFonts w:hint="eastAsia" w:ascii="宋体" w:hAnsi="宋体" w:cs="仿宋"/>
                <w:kern w:val="0"/>
                <w:szCs w:val="21"/>
                <w:lang w:val="en-US" w:eastAsia="zh-CN"/>
              </w:rPr>
              <w:t>6</w:t>
            </w: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379" w:type="dxa"/>
            <w:vMerge w:val="continue"/>
            <w:vAlign w:val="center"/>
          </w:tcPr>
          <w:p>
            <w:pPr>
              <w:widowControl/>
              <w:spacing w:line="0" w:lineRule="atLeast"/>
              <w:jc w:val="left"/>
              <w:rPr>
                <w:rFonts w:ascii="宋体" w:hAnsi="宋体" w:cs="宋体"/>
                <w:kern w:val="0"/>
                <w:szCs w:val="21"/>
              </w:rPr>
            </w:pPr>
          </w:p>
        </w:tc>
        <w:tc>
          <w:tcPr>
            <w:tcW w:w="650" w:type="dxa"/>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数控车床加工技术</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36</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2</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eastAsia" w:ascii="宋体" w:hAnsi="宋体" w:eastAsia="宋体" w:cs="仿宋"/>
                <w:kern w:val="0"/>
                <w:szCs w:val="21"/>
                <w:lang w:eastAsia="zh-CN"/>
              </w:rPr>
            </w:pPr>
          </w:p>
        </w:tc>
        <w:tc>
          <w:tcPr>
            <w:tcW w:w="510" w:type="dxa"/>
            <w:vAlign w:val="center"/>
          </w:tcPr>
          <w:p>
            <w:pPr>
              <w:widowControl/>
              <w:spacing w:line="0" w:lineRule="atLeast"/>
              <w:jc w:val="center"/>
              <w:rPr>
                <w:rFonts w:ascii="宋体" w:hAnsi="宋体" w:cs="宋体"/>
                <w:kern w:val="0"/>
                <w:szCs w:val="21"/>
              </w:rPr>
            </w:pPr>
            <w:r>
              <w:rPr>
                <w:rFonts w:hint="eastAsia" w:ascii="宋体" w:hAnsi="宋体" w:cs="仿宋"/>
                <w:kern w:val="0"/>
                <w:szCs w:val="21"/>
                <w:lang w:val="en-US" w:eastAsia="zh-CN"/>
              </w:rPr>
              <w:t>6</w:t>
            </w: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379" w:type="dxa"/>
            <w:vMerge w:val="continue"/>
            <w:vAlign w:val="center"/>
          </w:tcPr>
          <w:p>
            <w:pPr>
              <w:widowControl/>
              <w:spacing w:line="0" w:lineRule="atLeast"/>
              <w:jc w:val="left"/>
              <w:rPr>
                <w:rFonts w:ascii="宋体" w:hAnsi="宋体" w:cs="宋体"/>
                <w:kern w:val="0"/>
                <w:szCs w:val="21"/>
              </w:rPr>
            </w:pPr>
          </w:p>
        </w:tc>
        <w:tc>
          <w:tcPr>
            <w:tcW w:w="650" w:type="dxa"/>
            <w:vMerge w:val="restart"/>
            <w:vAlign w:val="center"/>
          </w:tcPr>
          <w:p>
            <w:pPr>
              <w:widowControl/>
              <w:spacing w:line="0" w:lineRule="atLeast"/>
              <w:jc w:val="left"/>
              <w:rPr>
                <w:rFonts w:ascii="宋体" w:hAnsi="宋体" w:cs="宋体"/>
                <w:kern w:val="0"/>
                <w:szCs w:val="21"/>
              </w:rPr>
            </w:pPr>
            <w:r>
              <w:rPr>
                <w:rFonts w:hint="eastAsia" w:ascii="宋体" w:hAnsi="宋体" w:cs="宋体"/>
                <w:kern w:val="0"/>
                <w:szCs w:val="21"/>
              </w:rPr>
              <w:t>铣削加工方向</w:t>
            </w: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普通铣床加工技术</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27</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1.5</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379" w:type="dxa"/>
            <w:vMerge w:val="continue"/>
            <w:vAlign w:val="center"/>
          </w:tcPr>
          <w:p>
            <w:pPr>
              <w:widowControl/>
              <w:spacing w:line="0" w:lineRule="atLeast"/>
              <w:jc w:val="left"/>
              <w:rPr>
                <w:rFonts w:ascii="宋体" w:hAnsi="宋体" w:cs="宋体"/>
                <w:kern w:val="0"/>
                <w:szCs w:val="21"/>
              </w:rPr>
            </w:pPr>
          </w:p>
        </w:tc>
        <w:tc>
          <w:tcPr>
            <w:tcW w:w="650" w:type="dxa"/>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left"/>
              <w:rPr>
                <w:rFonts w:ascii="宋体" w:hAnsi="宋体" w:cs="宋体"/>
                <w:kern w:val="0"/>
                <w:szCs w:val="21"/>
              </w:rPr>
            </w:pPr>
          </w:p>
        </w:tc>
        <w:tc>
          <w:tcPr>
            <w:tcW w:w="2070" w:type="dxa"/>
            <w:vAlign w:val="center"/>
          </w:tcPr>
          <w:p>
            <w:pPr>
              <w:widowControl/>
              <w:snapToGrid w:val="0"/>
              <w:spacing w:line="0" w:lineRule="atLeast"/>
              <w:jc w:val="center"/>
              <w:rPr>
                <w:rFonts w:ascii="宋体" w:hAnsi="宋体" w:cs="宋体"/>
                <w:kern w:val="0"/>
                <w:szCs w:val="21"/>
              </w:rPr>
            </w:pPr>
            <w:r>
              <w:rPr>
                <w:rFonts w:hint="eastAsia" w:ascii="宋体" w:hAnsi="宋体" w:cs="宋体"/>
                <w:kern w:val="0"/>
                <w:szCs w:val="21"/>
              </w:rPr>
              <w:t>数控铣床加工技术</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36</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2</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spacing w:line="0" w:lineRule="atLeast"/>
              <w:jc w:val="left"/>
              <w:rPr>
                <w:rFonts w:ascii="宋体" w:hAnsi="宋体" w:cs="宋体"/>
                <w:kern w:val="0"/>
                <w:szCs w:val="21"/>
              </w:rPr>
            </w:pPr>
          </w:p>
        </w:tc>
        <w:tc>
          <w:tcPr>
            <w:tcW w:w="1029" w:type="dxa"/>
            <w:gridSpan w:val="2"/>
            <w:vMerge w:val="restart"/>
            <w:vAlign w:val="center"/>
          </w:tcPr>
          <w:p>
            <w:pPr>
              <w:spacing w:line="0" w:lineRule="atLeast"/>
              <w:jc w:val="center"/>
              <w:rPr>
                <w:rFonts w:ascii="宋体" w:hAnsi="宋体" w:cs="宋体"/>
                <w:kern w:val="0"/>
                <w:szCs w:val="21"/>
              </w:rPr>
            </w:pPr>
            <w:r>
              <w:rPr>
                <w:rFonts w:ascii="宋体" w:hAnsi="宋体" w:cs="宋体"/>
                <w:kern w:val="0"/>
                <w:szCs w:val="21"/>
              </w:rPr>
              <w:t>综合实训</w:t>
            </w:r>
          </w:p>
        </w:tc>
        <w:tc>
          <w:tcPr>
            <w:tcW w:w="850" w:type="dxa"/>
            <w:vMerge w:val="restart"/>
            <w:vAlign w:val="center"/>
          </w:tcPr>
          <w:p>
            <w:pPr>
              <w:spacing w:line="0" w:lineRule="atLeast"/>
              <w:jc w:val="center"/>
              <w:rPr>
                <w:rFonts w:ascii="宋体" w:hAnsi="宋体" w:cs="仿宋"/>
                <w:kern w:val="0"/>
                <w:szCs w:val="21"/>
              </w:rPr>
            </w:pPr>
            <w:r>
              <w:rPr>
                <w:rFonts w:ascii="宋体" w:hAnsi="宋体" w:cs="仿宋"/>
                <w:kern w:val="0"/>
                <w:szCs w:val="21"/>
              </w:rPr>
              <w:t>必修</w:t>
            </w:r>
          </w:p>
          <w:p>
            <w:pPr>
              <w:spacing w:line="0" w:lineRule="atLeast"/>
              <w:jc w:val="center"/>
              <w:rPr>
                <w:rFonts w:ascii="宋体" w:hAnsi="宋体" w:cs="仿宋"/>
                <w:kern w:val="0"/>
                <w:szCs w:val="21"/>
              </w:rPr>
            </w:pPr>
            <w:r>
              <w:rPr>
                <w:rFonts w:ascii="宋体" w:hAnsi="宋体" w:cs="仿宋"/>
                <w:kern w:val="0"/>
                <w:szCs w:val="21"/>
              </w:rPr>
              <w:t>课程</w:t>
            </w: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机械加工实训钳工</w:t>
            </w:r>
          </w:p>
        </w:tc>
        <w:tc>
          <w:tcPr>
            <w:tcW w:w="690" w:type="dxa"/>
            <w:vAlign w:val="center"/>
          </w:tcPr>
          <w:p>
            <w:pPr>
              <w:widowControl/>
              <w:snapToGrid w:val="0"/>
              <w:spacing w:line="0" w:lineRule="atLeast"/>
              <w:jc w:val="center"/>
              <w:rPr>
                <w:rFonts w:ascii="宋体" w:hAnsi="宋体" w:cs="仿宋"/>
                <w:kern w:val="0"/>
                <w:szCs w:val="21"/>
              </w:rPr>
            </w:pPr>
            <w:r>
              <w:rPr>
                <w:rFonts w:ascii="宋体" w:hAnsi="宋体" w:cs="仿宋"/>
                <w:kern w:val="0"/>
                <w:szCs w:val="21"/>
              </w:rPr>
              <w:t>90</w:t>
            </w:r>
          </w:p>
        </w:tc>
        <w:tc>
          <w:tcPr>
            <w:tcW w:w="675" w:type="dxa"/>
            <w:vAlign w:val="center"/>
          </w:tcPr>
          <w:p>
            <w:pPr>
              <w:widowControl/>
              <w:snapToGrid w:val="0"/>
              <w:spacing w:line="0" w:lineRule="atLeast"/>
              <w:jc w:val="center"/>
              <w:rPr>
                <w:rFonts w:ascii="宋体" w:hAnsi="宋体" w:cs="仿宋"/>
                <w:kern w:val="0"/>
                <w:szCs w:val="21"/>
              </w:rPr>
            </w:pPr>
            <w:r>
              <w:rPr>
                <w:rFonts w:ascii="宋体" w:hAnsi="宋体" w:cs="仿宋"/>
                <w:kern w:val="0"/>
                <w:szCs w:val="21"/>
              </w:rPr>
              <w:t>6</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2W</w:t>
            </w: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2W</w:t>
            </w: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11" w:type="dxa"/>
            <w:vMerge w:val="continue"/>
            <w:vAlign w:val="center"/>
          </w:tcPr>
          <w:p>
            <w:pPr>
              <w:spacing w:line="0" w:lineRule="atLeast"/>
              <w:jc w:val="left"/>
              <w:rPr>
                <w:rFonts w:ascii="宋体" w:hAnsi="宋体" w:cs="宋体"/>
                <w:kern w:val="0"/>
                <w:szCs w:val="21"/>
              </w:rPr>
            </w:pPr>
          </w:p>
        </w:tc>
        <w:tc>
          <w:tcPr>
            <w:tcW w:w="1029" w:type="dxa"/>
            <w:gridSpan w:val="2"/>
            <w:vMerge w:val="continue"/>
            <w:vAlign w:val="center"/>
          </w:tcPr>
          <w:p>
            <w:pPr>
              <w:spacing w:line="0" w:lineRule="atLeast"/>
              <w:jc w:val="left"/>
              <w:rPr>
                <w:rFonts w:ascii="宋体" w:hAnsi="宋体" w:cs="宋体"/>
                <w:kern w:val="0"/>
                <w:szCs w:val="21"/>
              </w:rPr>
            </w:pPr>
          </w:p>
        </w:tc>
        <w:tc>
          <w:tcPr>
            <w:tcW w:w="850" w:type="dxa"/>
            <w:vMerge w:val="continue"/>
            <w:vAlign w:val="center"/>
          </w:tcPr>
          <w:p>
            <w:pPr>
              <w:spacing w:line="0" w:lineRule="atLeast"/>
              <w:jc w:val="center"/>
              <w:rPr>
                <w:rFonts w:ascii="宋体" w:hAnsi="宋体" w:cs="仿宋"/>
                <w:kern w:val="0"/>
                <w:szCs w:val="21"/>
              </w:rPr>
            </w:pP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机械加工实训车工</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60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4</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2W</w:t>
            </w: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spacing w:line="0" w:lineRule="atLeast"/>
              <w:jc w:val="left"/>
              <w:rPr>
                <w:rFonts w:ascii="宋体" w:hAnsi="宋体" w:cs="宋体"/>
                <w:kern w:val="0"/>
                <w:szCs w:val="21"/>
              </w:rPr>
            </w:pPr>
          </w:p>
        </w:tc>
        <w:tc>
          <w:tcPr>
            <w:tcW w:w="1029" w:type="dxa"/>
            <w:gridSpan w:val="2"/>
            <w:vMerge w:val="continue"/>
            <w:vAlign w:val="center"/>
          </w:tcPr>
          <w:p>
            <w:pPr>
              <w:spacing w:line="0" w:lineRule="atLeast"/>
              <w:jc w:val="left"/>
              <w:rPr>
                <w:rFonts w:ascii="宋体" w:hAnsi="宋体" w:cs="宋体"/>
                <w:kern w:val="0"/>
                <w:szCs w:val="21"/>
              </w:rPr>
            </w:pPr>
          </w:p>
        </w:tc>
        <w:tc>
          <w:tcPr>
            <w:tcW w:w="850" w:type="dxa"/>
            <w:vMerge w:val="continue"/>
            <w:vAlign w:val="center"/>
          </w:tcPr>
          <w:p>
            <w:pPr>
              <w:spacing w:line="0" w:lineRule="atLeast"/>
              <w:jc w:val="center"/>
              <w:rPr>
                <w:rFonts w:ascii="宋体" w:hAnsi="宋体" w:cs="仿宋"/>
                <w:kern w:val="0"/>
                <w:szCs w:val="21"/>
              </w:rPr>
            </w:pP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机械加工实训—</w:t>
            </w:r>
            <w:r>
              <w:rPr>
                <w:rFonts w:hint="eastAsia" w:ascii="宋体" w:hAnsi="宋体" w:cs="仿宋"/>
                <w:szCs w:val="21"/>
                <w:lang w:val="zh-CN"/>
              </w:rPr>
              <w:t>数控仿真</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30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2</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1W</w:t>
            </w: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spacing w:line="0" w:lineRule="atLeast"/>
              <w:jc w:val="left"/>
              <w:rPr>
                <w:rFonts w:ascii="宋体" w:hAnsi="宋体" w:cs="宋体"/>
                <w:kern w:val="0"/>
                <w:szCs w:val="21"/>
              </w:rPr>
            </w:pPr>
          </w:p>
        </w:tc>
        <w:tc>
          <w:tcPr>
            <w:tcW w:w="1029" w:type="dxa"/>
            <w:gridSpan w:val="2"/>
            <w:vMerge w:val="continue"/>
            <w:vAlign w:val="center"/>
          </w:tcPr>
          <w:p>
            <w:pPr>
              <w:spacing w:line="0" w:lineRule="atLeast"/>
              <w:jc w:val="left"/>
              <w:rPr>
                <w:rFonts w:ascii="宋体" w:hAnsi="宋体" w:cs="宋体"/>
                <w:kern w:val="0"/>
                <w:szCs w:val="21"/>
              </w:rPr>
            </w:pPr>
          </w:p>
        </w:tc>
        <w:tc>
          <w:tcPr>
            <w:tcW w:w="850" w:type="dxa"/>
            <w:vMerge w:val="continue"/>
            <w:vAlign w:val="center"/>
          </w:tcPr>
          <w:p>
            <w:pPr>
              <w:spacing w:line="0" w:lineRule="atLeast"/>
              <w:jc w:val="center"/>
              <w:rPr>
                <w:rFonts w:ascii="宋体" w:hAnsi="宋体" w:cs="仿宋"/>
                <w:kern w:val="0"/>
                <w:szCs w:val="21"/>
              </w:rPr>
            </w:pP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机械制图—CAD实训</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60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4</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2W</w:t>
            </w:r>
          </w:p>
        </w:tc>
        <w:tc>
          <w:tcPr>
            <w:tcW w:w="510" w:type="dxa"/>
            <w:vAlign w:val="center"/>
          </w:tcPr>
          <w:p>
            <w:pPr>
              <w:widowControl/>
              <w:snapToGrid w:val="0"/>
              <w:spacing w:line="0" w:lineRule="atLeast"/>
              <w:jc w:val="center"/>
              <w:rPr>
                <w:rFonts w:ascii="宋体" w:hAnsi="宋体" w:cs="仿宋"/>
                <w:kern w:val="0"/>
                <w:szCs w:val="21"/>
              </w:rPr>
            </w:pP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spacing w:line="0" w:lineRule="atLeast"/>
              <w:jc w:val="left"/>
              <w:rPr>
                <w:rFonts w:ascii="宋体" w:hAnsi="宋体" w:cs="宋体"/>
                <w:kern w:val="0"/>
                <w:szCs w:val="21"/>
              </w:rPr>
            </w:pPr>
          </w:p>
        </w:tc>
        <w:tc>
          <w:tcPr>
            <w:tcW w:w="1029" w:type="dxa"/>
            <w:gridSpan w:val="2"/>
            <w:vMerge w:val="continue"/>
            <w:vAlign w:val="center"/>
          </w:tcPr>
          <w:p>
            <w:pPr>
              <w:spacing w:line="0" w:lineRule="atLeast"/>
              <w:jc w:val="left"/>
              <w:rPr>
                <w:rFonts w:ascii="宋体" w:hAnsi="宋体" w:cs="宋体"/>
                <w:kern w:val="0"/>
                <w:szCs w:val="21"/>
              </w:rPr>
            </w:pPr>
          </w:p>
        </w:tc>
        <w:tc>
          <w:tcPr>
            <w:tcW w:w="850" w:type="dxa"/>
            <w:vMerge w:val="continue"/>
            <w:vAlign w:val="center"/>
          </w:tcPr>
          <w:p>
            <w:pPr>
              <w:spacing w:line="0" w:lineRule="atLeast"/>
              <w:jc w:val="center"/>
              <w:rPr>
                <w:rFonts w:ascii="宋体" w:hAnsi="宋体" w:cs="仿宋"/>
                <w:kern w:val="0"/>
                <w:szCs w:val="21"/>
              </w:rPr>
            </w:pP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仿宋"/>
                <w:szCs w:val="21"/>
              </w:rPr>
              <w:t>数控车床加工技术-数车实训</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90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6</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2W</w:t>
            </w: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left"/>
              <w:rPr>
                <w:rFonts w:ascii="宋体" w:hAnsi="宋体" w:cs="宋体"/>
                <w:kern w:val="0"/>
                <w:szCs w:val="21"/>
              </w:rPr>
            </w:pPr>
          </w:p>
        </w:tc>
        <w:tc>
          <w:tcPr>
            <w:tcW w:w="850" w:type="dxa"/>
            <w:vMerge w:val="continue"/>
            <w:vAlign w:val="center"/>
          </w:tcPr>
          <w:p>
            <w:pPr>
              <w:widowControl/>
              <w:spacing w:line="0" w:lineRule="atLeast"/>
              <w:jc w:val="center"/>
              <w:rPr>
                <w:rFonts w:ascii="宋体" w:hAnsi="宋体" w:cs="宋体"/>
                <w:kern w:val="0"/>
                <w:szCs w:val="21"/>
              </w:rPr>
            </w:pP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宋体"/>
                <w:kern w:val="0"/>
                <w:szCs w:val="21"/>
              </w:rPr>
              <w:t>机械综合加工实训</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120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8</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3W</w:t>
            </w:r>
          </w:p>
        </w:tc>
        <w:tc>
          <w:tcPr>
            <w:tcW w:w="558" w:type="dxa"/>
            <w:vAlign w:val="center"/>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Align w:val="center"/>
          </w:tcPr>
          <w:p>
            <w:pPr>
              <w:spacing w:line="0" w:lineRule="atLeast"/>
              <w:jc w:val="center"/>
              <w:rPr>
                <w:rFonts w:ascii="宋体" w:hAnsi="宋体" w:cs="宋体"/>
                <w:kern w:val="0"/>
                <w:szCs w:val="21"/>
              </w:rPr>
            </w:pPr>
            <w:r>
              <w:rPr>
                <w:rFonts w:hint="eastAsia" w:ascii="宋体" w:hAnsi="宋体" w:cs="宋体"/>
                <w:kern w:val="0"/>
                <w:szCs w:val="21"/>
              </w:rPr>
              <w:t>顶岗</w:t>
            </w:r>
          </w:p>
          <w:p>
            <w:pPr>
              <w:widowControl/>
              <w:spacing w:line="0" w:lineRule="atLeast"/>
              <w:jc w:val="center"/>
              <w:rPr>
                <w:rFonts w:ascii="宋体" w:hAnsi="宋体" w:cs="宋体"/>
                <w:kern w:val="0"/>
                <w:szCs w:val="21"/>
              </w:rPr>
            </w:pPr>
            <w:r>
              <w:rPr>
                <w:rFonts w:hint="eastAsia" w:ascii="宋体" w:hAnsi="宋体" w:cs="宋体"/>
                <w:kern w:val="0"/>
                <w:szCs w:val="21"/>
              </w:rPr>
              <w:t>实习</w:t>
            </w:r>
          </w:p>
        </w:tc>
        <w:tc>
          <w:tcPr>
            <w:tcW w:w="850" w:type="dxa"/>
            <w:vAlign w:val="center"/>
          </w:tcPr>
          <w:p>
            <w:pPr>
              <w:spacing w:line="0" w:lineRule="atLeast"/>
              <w:jc w:val="center"/>
              <w:rPr>
                <w:rFonts w:ascii="宋体" w:hAnsi="宋体" w:cs="仿宋"/>
                <w:kern w:val="0"/>
                <w:szCs w:val="21"/>
              </w:rPr>
            </w:pPr>
            <w:r>
              <w:rPr>
                <w:rFonts w:ascii="宋体" w:hAnsi="宋体" w:cs="仿宋"/>
                <w:kern w:val="0"/>
                <w:szCs w:val="21"/>
              </w:rPr>
              <w:t>必修</w:t>
            </w:r>
          </w:p>
          <w:p>
            <w:pPr>
              <w:widowControl/>
              <w:spacing w:line="0" w:lineRule="atLeast"/>
              <w:jc w:val="center"/>
              <w:rPr>
                <w:rFonts w:ascii="宋体" w:hAnsi="宋体" w:cs="宋体"/>
                <w:kern w:val="0"/>
                <w:szCs w:val="21"/>
              </w:rPr>
            </w:pPr>
            <w:r>
              <w:rPr>
                <w:rFonts w:ascii="宋体" w:hAnsi="宋体" w:cs="仿宋"/>
                <w:kern w:val="0"/>
                <w:szCs w:val="21"/>
              </w:rPr>
              <w:t>课程</w:t>
            </w:r>
          </w:p>
        </w:tc>
        <w:tc>
          <w:tcPr>
            <w:tcW w:w="2070" w:type="dxa"/>
            <w:vAlign w:val="center"/>
          </w:tcPr>
          <w:p>
            <w:pPr>
              <w:widowControl/>
              <w:snapToGrid w:val="0"/>
              <w:spacing w:line="0" w:lineRule="atLeast"/>
              <w:jc w:val="center"/>
              <w:rPr>
                <w:rFonts w:ascii="宋体" w:hAnsi="宋体" w:cs="仿宋"/>
                <w:kern w:val="0"/>
                <w:szCs w:val="21"/>
              </w:rPr>
            </w:pPr>
            <w:r>
              <w:rPr>
                <w:rFonts w:hint="eastAsia" w:ascii="宋体" w:hAnsi="宋体" w:cs="宋体"/>
                <w:kern w:val="0"/>
                <w:szCs w:val="21"/>
              </w:rPr>
              <w:t>顶岗实习</w:t>
            </w:r>
          </w:p>
        </w:tc>
        <w:tc>
          <w:tcPr>
            <w:tcW w:w="690"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540</w:t>
            </w:r>
          </w:p>
        </w:tc>
        <w:tc>
          <w:tcPr>
            <w:tcW w:w="675" w:type="dxa"/>
            <w:vAlign w:val="center"/>
          </w:tcPr>
          <w:p>
            <w:pPr>
              <w:widowControl/>
              <w:snapToGrid w:val="0"/>
              <w:spacing w:line="0" w:lineRule="atLeast"/>
              <w:jc w:val="center"/>
              <w:rPr>
                <w:rFonts w:ascii="宋体" w:hAnsi="宋体" w:cs="仿宋"/>
                <w:kern w:val="0"/>
                <w:szCs w:val="21"/>
              </w:rPr>
            </w:pPr>
            <w:r>
              <w:rPr>
                <w:rFonts w:hint="eastAsia" w:ascii="宋体" w:hAnsi="宋体" w:cs="仿宋"/>
                <w:kern w:val="0"/>
                <w:szCs w:val="21"/>
              </w:rPr>
              <w:t>27</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58" w:type="dxa"/>
            <w:vAlign w:val="center"/>
          </w:tcPr>
          <w:p>
            <w:pPr>
              <w:widowControl/>
              <w:spacing w:line="0" w:lineRule="atLeast"/>
              <w:jc w:val="center"/>
              <w:rPr>
                <w:rFonts w:hint="default" w:ascii="宋体" w:hAnsi="宋体" w:eastAsia="宋体" w:cs="宋体"/>
                <w:kern w:val="0"/>
                <w:szCs w:val="21"/>
                <w:lang w:val="en-US" w:eastAsia="zh-CN"/>
              </w:rPr>
            </w:pPr>
            <w:r>
              <w:rPr>
                <w:rFonts w:hint="eastAsia" w:ascii="宋体" w:hAnsi="宋体" w:cs="仿宋"/>
                <w:kern w:val="0"/>
                <w:szCs w:val="21"/>
                <w:lang w:val="en-US" w:eastAsia="zh-CN"/>
              </w:rPr>
              <w:t>18W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restart"/>
            <w:vAlign w:val="center"/>
          </w:tcPr>
          <w:p>
            <w:pPr>
              <w:widowControl/>
              <w:spacing w:line="0" w:lineRule="atLeast"/>
              <w:jc w:val="center"/>
              <w:rPr>
                <w:rFonts w:hint="eastAsia" w:ascii="宋体" w:hAnsi="宋体" w:eastAsia="宋体" w:cs="宋体"/>
                <w:kern w:val="0"/>
                <w:szCs w:val="21"/>
                <w:lang w:eastAsia="zh-CN"/>
              </w:rPr>
            </w:pPr>
            <w:r>
              <w:rPr>
                <w:rFonts w:hint="eastAsia" w:ascii="宋体" w:hAnsi="宋体" w:cs="宋体"/>
                <w:kern w:val="0"/>
                <w:szCs w:val="21"/>
                <w:lang w:eastAsia="zh-CN"/>
              </w:rPr>
              <w:t>素质拓展课程</w:t>
            </w:r>
          </w:p>
        </w:tc>
        <w:tc>
          <w:tcPr>
            <w:tcW w:w="850" w:type="dxa"/>
            <w:vMerge w:val="restart"/>
            <w:vAlign w:val="center"/>
          </w:tcPr>
          <w:p>
            <w:pPr>
              <w:widowControl/>
              <w:spacing w:line="0" w:lineRule="atLeast"/>
              <w:jc w:val="center"/>
              <w:rPr>
                <w:rFonts w:hint="eastAsia" w:ascii="宋体" w:hAnsi="宋体" w:cs="仿宋"/>
                <w:kern w:val="0"/>
                <w:szCs w:val="21"/>
                <w:lang w:eastAsia="zh-CN"/>
              </w:rPr>
            </w:pPr>
            <w:r>
              <w:rPr>
                <w:rFonts w:hint="eastAsia" w:ascii="宋体" w:hAnsi="宋体" w:cs="仿宋"/>
                <w:kern w:val="0"/>
                <w:szCs w:val="21"/>
                <w:lang w:eastAsia="zh-CN"/>
              </w:rPr>
              <w:t>选修</w:t>
            </w:r>
          </w:p>
          <w:p>
            <w:pPr>
              <w:widowControl/>
              <w:spacing w:line="0" w:lineRule="atLeast"/>
              <w:jc w:val="center"/>
              <w:rPr>
                <w:rFonts w:hint="eastAsia" w:ascii="宋体" w:hAnsi="宋体" w:eastAsia="宋体" w:cs="仿宋"/>
                <w:kern w:val="0"/>
                <w:szCs w:val="21"/>
                <w:lang w:eastAsia="zh-CN"/>
              </w:rPr>
            </w:pPr>
            <w:r>
              <w:rPr>
                <w:rFonts w:hint="eastAsia" w:ascii="宋体" w:hAnsi="宋体" w:cs="仿宋"/>
                <w:kern w:val="0"/>
                <w:szCs w:val="21"/>
                <w:lang w:eastAsia="zh-CN"/>
              </w:rPr>
              <w:t>课程</w:t>
            </w:r>
          </w:p>
        </w:tc>
        <w:tc>
          <w:tcPr>
            <w:tcW w:w="2070" w:type="dxa"/>
            <w:vAlign w:val="center"/>
          </w:tcPr>
          <w:p>
            <w:pPr>
              <w:widowControl/>
              <w:snapToGrid w:val="0"/>
              <w:spacing w:line="0" w:lineRule="atLeast"/>
              <w:jc w:val="center"/>
              <w:rPr>
                <w:rFonts w:hint="eastAsia" w:ascii="宋体" w:hAnsi="宋体" w:eastAsia="宋体" w:cs="宋体"/>
                <w:kern w:val="0"/>
                <w:szCs w:val="21"/>
                <w:lang w:eastAsia="zh-CN"/>
              </w:rPr>
            </w:pPr>
            <w:r>
              <w:rPr>
                <w:rFonts w:hint="eastAsia" w:ascii="宋体" w:hAnsi="宋体" w:cs="宋体"/>
                <w:kern w:val="0"/>
                <w:szCs w:val="21"/>
                <w:lang w:eastAsia="zh-CN"/>
              </w:rPr>
              <w:t>机电产品营销</w:t>
            </w:r>
          </w:p>
        </w:tc>
        <w:tc>
          <w:tcPr>
            <w:tcW w:w="69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16</w:t>
            </w:r>
          </w:p>
        </w:tc>
        <w:tc>
          <w:tcPr>
            <w:tcW w:w="675"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2</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5</w:t>
            </w:r>
          </w:p>
        </w:tc>
        <w:tc>
          <w:tcPr>
            <w:tcW w:w="558" w:type="dxa"/>
            <w:vAlign w:val="center"/>
          </w:tcPr>
          <w:p>
            <w:pPr>
              <w:widowControl/>
              <w:spacing w:line="0" w:lineRule="atLeast"/>
              <w:jc w:val="center"/>
              <w:rPr>
                <w:rFonts w:hint="eastAsia" w:ascii="宋体" w:hAnsi="宋体"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center"/>
              <w:rPr>
                <w:rFonts w:hint="eastAsia" w:ascii="宋体" w:hAnsi="宋体" w:cs="宋体"/>
                <w:kern w:val="0"/>
                <w:szCs w:val="21"/>
                <w:lang w:eastAsia="zh-CN"/>
              </w:rPr>
            </w:pPr>
          </w:p>
        </w:tc>
        <w:tc>
          <w:tcPr>
            <w:tcW w:w="850" w:type="dxa"/>
            <w:vMerge w:val="continue"/>
            <w:vAlign w:val="center"/>
          </w:tcPr>
          <w:p>
            <w:pPr>
              <w:widowControl/>
              <w:spacing w:line="0" w:lineRule="atLeast"/>
              <w:jc w:val="center"/>
              <w:rPr>
                <w:rFonts w:hint="eastAsia" w:ascii="宋体" w:hAnsi="宋体" w:cs="仿宋"/>
                <w:kern w:val="0"/>
                <w:szCs w:val="21"/>
                <w:lang w:eastAsia="zh-CN"/>
              </w:rPr>
            </w:pPr>
          </w:p>
        </w:tc>
        <w:tc>
          <w:tcPr>
            <w:tcW w:w="2070" w:type="dxa"/>
            <w:vAlign w:val="center"/>
          </w:tcPr>
          <w:p>
            <w:pPr>
              <w:widowControl/>
              <w:snapToGrid w:val="0"/>
              <w:spacing w:line="0" w:lineRule="atLeast"/>
              <w:jc w:val="center"/>
              <w:rPr>
                <w:rFonts w:hint="eastAsia" w:ascii="宋体" w:hAnsi="宋体" w:cs="宋体"/>
                <w:kern w:val="0"/>
                <w:szCs w:val="21"/>
                <w:lang w:eastAsia="zh-CN"/>
              </w:rPr>
            </w:pPr>
            <w:r>
              <w:rPr>
                <w:rFonts w:hint="eastAsia" w:ascii="宋体" w:hAnsi="宋体" w:cs="宋体"/>
                <w:kern w:val="0"/>
                <w:szCs w:val="21"/>
                <w:lang w:eastAsia="zh-CN"/>
              </w:rPr>
              <w:t>职场礼仪</w:t>
            </w:r>
          </w:p>
        </w:tc>
        <w:tc>
          <w:tcPr>
            <w:tcW w:w="690" w:type="dxa"/>
            <w:vAlign w:val="center"/>
          </w:tcPr>
          <w:p>
            <w:pPr>
              <w:widowControl/>
              <w:snapToGrid w:val="0"/>
              <w:spacing w:line="0" w:lineRule="atLeast"/>
              <w:jc w:val="center"/>
              <w:rPr>
                <w:rFonts w:hint="default" w:ascii="宋体" w:hAnsi="宋体" w:cs="仿宋"/>
                <w:kern w:val="0"/>
                <w:szCs w:val="21"/>
                <w:lang w:val="en-US" w:eastAsia="zh-CN"/>
              </w:rPr>
            </w:pPr>
            <w:r>
              <w:rPr>
                <w:rFonts w:hint="eastAsia" w:ascii="宋体" w:hAnsi="宋体" w:cs="仿宋"/>
                <w:kern w:val="0"/>
                <w:szCs w:val="21"/>
                <w:lang w:val="en-US" w:eastAsia="zh-CN"/>
              </w:rPr>
              <w:t>18</w:t>
            </w:r>
          </w:p>
        </w:tc>
        <w:tc>
          <w:tcPr>
            <w:tcW w:w="675" w:type="dxa"/>
            <w:vAlign w:val="center"/>
          </w:tcPr>
          <w:p>
            <w:pPr>
              <w:widowControl/>
              <w:snapToGrid w:val="0"/>
              <w:spacing w:line="0" w:lineRule="atLeast"/>
              <w:jc w:val="center"/>
              <w:rPr>
                <w:rFonts w:hint="default" w:ascii="宋体" w:hAnsi="宋体" w:cs="仿宋"/>
                <w:kern w:val="0"/>
                <w:szCs w:val="21"/>
                <w:lang w:val="en-US" w:eastAsia="zh-CN"/>
              </w:rPr>
            </w:pPr>
            <w:r>
              <w:rPr>
                <w:rFonts w:hint="eastAsia" w:ascii="宋体" w:hAnsi="宋体" w:cs="仿宋"/>
                <w:kern w:val="0"/>
                <w:szCs w:val="21"/>
                <w:lang w:val="en-US" w:eastAsia="zh-CN"/>
              </w:rPr>
              <w:t>1</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default" w:ascii="宋体" w:hAnsi="宋体" w:cs="仿宋"/>
                <w:kern w:val="0"/>
                <w:szCs w:val="21"/>
                <w:lang w:val="en-US" w:eastAsia="zh-CN"/>
              </w:rPr>
            </w:pPr>
            <w:r>
              <w:rPr>
                <w:rFonts w:hint="eastAsia" w:ascii="宋体" w:hAnsi="宋体" w:cs="仿宋"/>
                <w:kern w:val="0"/>
                <w:szCs w:val="21"/>
                <w:lang w:val="en-US" w:eastAsia="zh-CN"/>
              </w:rPr>
              <w:t>2</w:t>
            </w:r>
          </w:p>
        </w:tc>
        <w:tc>
          <w:tcPr>
            <w:tcW w:w="558" w:type="dxa"/>
            <w:vAlign w:val="center"/>
          </w:tcPr>
          <w:p>
            <w:pPr>
              <w:widowControl/>
              <w:spacing w:line="0" w:lineRule="atLeast"/>
              <w:jc w:val="center"/>
              <w:rPr>
                <w:rFonts w:hint="eastAsia" w:ascii="宋体" w:hAnsi="宋体"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1029" w:type="dxa"/>
            <w:gridSpan w:val="2"/>
            <w:vMerge w:val="continue"/>
            <w:vAlign w:val="center"/>
          </w:tcPr>
          <w:p>
            <w:pPr>
              <w:widowControl/>
              <w:spacing w:line="0" w:lineRule="atLeast"/>
              <w:jc w:val="center"/>
              <w:rPr>
                <w:rFonts w:hint="eastAsia" w:ascii="宋体" w:hAnsi="宋体" w:cs="宋体"/>
                <w:kern w:val="0"/>
                <w:szCs w:val="21"/>
                <w:lang w:eastAsia="zh-CN"/>
              </w:rPr>
            </w:pPr>
          </w:p>
        </w:tc>
        <w:tc>
          <w:tcPr>
            <w:tcW w:w="850" w:type="dxa"/>
            <w:vMerge w:val="continue"/>
            <w:vAlign w:val="center"/>
          </w:tcPr>
          <w:p>
            <w:pPr>
              <w:widowControl/>
              <w:spacing w:line="0" w:lineRule="atLeast"/>
              <w:jc w:val="center"/>
              <w:rPr>
                <w:rFonts w:hint="eastAsia" w:ascii="宋体" w:hAnsi="宋体" w:cs="仿宋"/>
                <w:kern w:val="0"/>
                <w:szCs w:val="21"/>
                <w:lang w:eastAsia="zh-CN"/>
              </w:rPr>
            </w:pPr>
          </w:p>
        </w:tc>
        <w:tc>
          <w:tcPr>
            <w:tcW w:w="2070" w:type="dxa"/>
            <w:vAlign w:val="center"/>
          </w:tcPr>
          <w:p>
            <w:pPr>
              <w:widowControl/>
              <w:snapToGrid w:val="0"/>
              <w:spacing w:line="0" w:lineRule="atLeast"/>
              <w:jc w:val="center"/>
              <w:rPr>
                <w:rFonts w:hint="eastAsia" w:ascii="宋体" w:hAnsi="宋体" w:cs="宋体"/>
                <w:kern w:val="0"/>
                <w:szCs w:val="21"/>
                <w:lang w:eastAsia="zh-CN"/>
              </w:rPr>
            </w:pPr>
            <w:r>
              <w:rPr>
                <w:rFonts w:hint="eastAsia" w:ascii="宋体" w:hAnsi="宋体" w:cs="宋体"/>
                <w:kern w:val="0"/>
                <w:szCs w:val="21"/>
                <w:lang w:eastAsia="zh-CN"/>
              </w:rPr>
              <w:t>企业安全知识培训</w:t>
            </w:r>
          </w:p>
        </w:tc>
        <w:tc>
          <w:tcPr>
            <w:tcW w:w="69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18</w:t>
            </w:r>
          </w:p>
        </w:tc>
        <w:tc>
          <w:tcPr>
            <w:tcW w:w="675" w:type="dxa"/>
            <w:vAlign w:val="center"/>
          </w:tcPr>
          <w:p>
            <w:pPr>
              <w:widowControl/>
              <w:snapToGrid w:val="0"/>
              <w:spacing w:line="0" w:lineRule="atLeast"/>
              <w:jc w:val="center"/>
              <w:rPr>
                <w:rFonts w:hint="eastAsia" w:ascii="宋体" w:hAnsi="宋体" w:eastAsia="宋体" w:cs="仿宋"/>
                <w:kern w:val="0"/>
                <w:szCs w:val="21"/>
                <w:lang w:val="en-US" w:eastAsia="zh-CN"/>
              </w:rPr>
            </w:pPr>
            <w:r>
              <w:rPr>
                <w:rFonts w:hint="eastAsia" w:ascii="宋体" w:hAnsi="宋体" w:cs="仿宋"/>
                <w:kern w:val="0"/>
                <w:szCs w:val="21"/>
                <w:lang w:val="en-US" w:eastAsia="zh-CN"/>
              </w:rPr>
              <w:t>1</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hint="default" w:ascii="宋体" w:hAnsi="宋体" w:cs="仿宋"/>
                <w:kern w:val="0"/>
                <w:szCs w:val="21"/>
                <w:lang w:val="en-US" w:eastAsia="zh-CN"/>
              </w:rPr>
            </w:pPr>
            <w:r>
              <w:rPr>
                <w:rFonts w:hint="eastAsia" w:ascii="宋体" w:hAnsi="宋体" w:cs="仿宋"/>
                <w:kern w:val="0"/>
                <w:szCs w:val="21"/>
                <w:lang w:val="en-US" w:eastAsia="zh-CN"/>
              </w:rPr>
              <w:t>2</w:t>
            </w:r>
          </w:p>
        </w:tc>
        <w:tc>
          <w:tcPr>
            <w:tcW w:w="558" w:type="dxa"/>
            <w:vAlign w:val="center"/>
          </w:tcPr>
          <w:p>
            <w:pPr>
              <w:widowControl/>
              <w:spacing w:line="0" w:lineRule="atLeast"/>
              <w:jc w:val="center"/>
              <w:rPr>
                <w:rFonts w:hint="eastAsia" w:ascii="宋体" w:hAnsi="宋体"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1" w:type="dxa"/>
            <w:vMerge w:val="continue"/>
            <w:vAlign w:val="center"/>
          </w:tcPr>
          <w:p>
            <w:pPr>
              <w:widowControl/>
              <w:spacing w:line="0" w:lineRule="atLeast"/>
              <w:jc w:val="left"/>
              <w:rPr>
                <w:rFonts w:ascii="宋体" w:hAnsi="宋体" w:cs="宋体"/>
                <w:kern w:val="0"/>
                <w:szCs w:val="21"/>
              </w:rPr>
            </w:pPr>
          </w:p>
        </w:tc>
        <w:tc>
          <w:tcPr>
            <w:tcW w:w="3949" w:type="dxa"/>
            <w:gridSpan w:val="4"/>
            <w:vAlign w:val="center"/>
          </w:tcPr>
          <w:p>
            <w:pPr>
              <w:widowControl/>
              <w:spacing w:line="0" w:lineRule="atLeast"/>
              <w:jc w:val="center"/>
              <w:rPr>
                <w:rFonts w:ascii="宋体" w:hAnsi="宋体" w:cs="宋体"/>
                <w:kern w:val="0"/>
                <w:szCs w:val="21"/>
              </w:rPr>
            </w:pPr>
            <w:r>
              <w:rPr>
                <w:rFonts w:ascii="宋体" w:hAnsi="宋体" w:cs="宋体"/>
                <w:kern w:val="0"/>
                <w:szCs w:val="21"/>
              </w:rPr>
              <w:t>小计</w:t>
            </w:r>
          </w:p>
        </w:tc>
        <w:tc>
          <w:tcPr>
            <w:tcW w:w="690" w:type="dxa"/>
            <w:vAlign w:val="center"/>
          </w:tcPr>
          <w:p>
            <w:pPr>
              <w:widowControl/>
              <w:snapToGrid w:val="0"/>
              <w:spacing w:line="0" w:lineRule="atLeas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1883</w:t>
            </w:r>
          </w:p>
        </w:tc>
        <w:tc>
          <w:tcPr>
            <w:tcW w:w="675" w:type="dxa"/>
            <w:vAlign w:val="center"/>
          </w:tcPr>
          <w:p>
            <w:pPr>
              <w:widowControl/>
              <w:snapToGrid w:val="0"/>
              <w:spacing w:line="0" w:lineRule="atLeast"/>
              <w:jc w:val="center"/>
              <w:rPr>
                <w:rFonts w:hint="default" w:ascii="宋体" w:hAnsi="宋体" w:eastAsia="宋体" w:cs="仿宋"/>
                <w:kern w:val="0"/>
                <w:sz w:val="18"/>
                <w:szCs w:val="18"/>
                <w:lang w:val="en-US" w:eastAsia="zh-CN"/>
              </w:rPr>
            </w:pPr>
            <w:r>
              <w:rPr>
                <w:rFonts w:hint="eastAsia" w:ascii="宋体" w:hAnsi="宋体" w:cs="仿宋"/>
                <w:kern w:val="0"/>
                <w:sz w:val="18"/>
                <w:szCs w:val="18"/>
                <w:lang w:val="en-US" w:eastAsia="zh-CN"/>
              </w:rPr>
              <w:t>112.5</w:t>
            </w:r>
          </w:p>
        </w:tc>
        <w:tc>
          <w:tcPr>
            <w:tcW w:w="495" w:type="dxa"/>
            <w:vAlign w:val="center"/>
          </w:tcPr>
          <w:p>
            <w:pPr>
              <w:widowControl/>
              <w:snapToGrid w:val="0"/>
              <w:spacing w:line="0" w:lineRule="atLeast"/>
              <w:jc w:val="center"/>
              <w:rPr>
                <w:rFonts w:ascii="宋体" w:hAnsi="宋体" w:cs="仿宋"/>
                <w:kern w:val="0"/>
                <w:szCs w:val="21"/>
              </w:rPr>
            </w:pPr>
          </w:p>
        </w:tc>
        <w:tc>
          <w:tcPr>
            <w:tcW w:w="465" w:type="dxa"/>
            <w:vAlign w:val="center"/>
          </w:tcPr>
          <w:p>
            <w:pPr>
              <w:widowControl/>
              <w:snapToGrid w:val="0"/>
              <w:spacing w:line="0" w:lineRule="atLeast"/>
              <w:jc w:val="center"/>
              <w:rPr>
                <w:rFonts w:ascii="宋体" w:hAnsi="宋体" w:cs="仿宋"/>
                <w:kern w:val="0"/>
                <w:szCs w:val="21"/>
              </w:rPr>
            </w:pPr>
          </w:p>
        </w:tc>
        <w:tc>
          <w:tcPr>
            <w:tcW w:w="54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10" w:type="dxa"/>
            <w:vAlign w:val="center"/>
          </w:tcPr>
          <w:p>
            <w:pPr>
              <w:widowControl/>
              <w:snapToGrid w:val="0"/>
              <w:spacing w:line="0" w:lineRule="atLeast"/>
              <w:jc w:val="center"/>
              <w:rPr>
                <w:rFonts w:ascii="宋体" w:hAnsi="宋体" w:cs="仿宋"/>
                <w:kern w:val="0"/>
                <w:szCs w:val="21"/>
              </w:rPr>
            </w:pPr>
          </w:p>
        </w:tc>
        <w:tc>
          <w:tcPr>
            <w:tcW w:w="558" w:type="dxa"/>
            <w:vAlign w:val="center"/>
          </w:tcPr>
          <w:p>
            <w:pPr>
              <w:widowControl/>
              <w:snapToGrid w:val="0"/>
              <w:spacing w:line="0" w:lineRule="atLeast"/>
              <w:jc w:val="center"/>
              <w:rPr>
                <w:rFonts w:ascii="宋体" w:hAnsi="宋体"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0" w:type="dxa"/>
            <w:gridSpan w:val="5"/>
            <w:vAlign w:val="center"/>
          </w:tcPr>
          <w:p>
            <w:pPr>
              <w:widowControl/>
              <w:spacing w:line="0" w:lineRule="atLeast"/>
              <w:jc w:val="center"/>
              <w:rPr>
                <w:rFonts w:hint="default" w:ascii="宋体" w:hAnsi="宋体" w:eastAsia="宋体" w:cs="宋体"/>
                <w:b/>
                <w:bCs/>
                <w:kern w:val="0"/>
                <w:szCs w:val="21"/>
                <w:lang w:val="en-US" w:eastAsia="zh-CN"/>
              </w:rPr>
            </w:pPr>
            <w:r>
              <w:rPr>
                <w:rFonts w:hint="eastAsia" w:ascii="宋体" w:hAnsi="宋体" w:cs="宋体"/>
                <w:b/>
                <w:kern w:val="0"/>
                <w:szCs w:val="21"/>
                <w:lang w:eastAsia="zh-CN"/>
              </w:rPr>
              <w:t>总学时每周</w:t>
            </w:r>
            <w:r>
              <w:rPr>
                <w:rFonts w:hint="eastAsia" w:ascii="宋体" w:hAnsi="宋体" w:cs="宋体"/>
                <w:b/>
                <w:kern w:val="0"/>
                <w:szCs w:val="21"/>
                <w:lang w:val="en-US" w:eastAsia="zh-CN"/>
              </w:rPr>
              <w:t>28节</w:t>
            </w:r>
          </w:p>
        </w:tc>
        <w:tc>
          <w:tcPr>
            <w:tcW w:w="690" w:type="dxa"/>
            <w:vAlign w:val="center"/>
          </w:tcPr>
          <w:p>
            <w:pPr>
              <w:widowControl/>
              <w:spacing w:line="0" w:lineRule="atLeast"/>
              <w:jc w:val="center"/>
              <w:rPr>
                <w:rFonts w:hint="default" w:ascii="宋体" w:hAnsi="宋体" w:eastAsia="宋体" w:cs="宋体"/>
                <w:b/>
                <w:bCs/>
                <w:color w:val="000000"/>
                <w:szCs w:val="21"/>
                <w:lang w:val="en-US" w:eastAsia="zh-CN"/>
              </w:rPr>
            </w:pPr>
            <w:r>
              <w:rPr>
                <w:rFonts w:hint="eastAsia" w:ascii="宋体" w:hAnsi="宋体" w:cs="宋体"/>
                <w:b/>
                <w:bCs/>
                <w:color w:val="000000"/>
                <w:szCs w:val="21"/>
                <w:lang w:val="en-US" w:eastAsia="zh-CN"/>
              </w:rPr>
              <w:t>2972</w:t>
            </w:r>
          </w:p>
        </w:tc>
        <w:tc>
          <w:tcPr>
            <w:tcW w:w="675" w:type="dxa"/>
            <w:vAlign w:val="center"/>
          </w:tcPr>
          <w:p>
            <w:pPr>
              <w:widowControl/>
              <w:spacing w:line="0" w:lineRule="atLeast"/>
              <w:jc w:val="center"/>
              <w:rPr>
                <w:rFonts w:hint="default" w:ascii="宋体" w:hAnsi="宋体" w:eastAsia="宋体" w:cs="宋体"/>
                <w:b/>
                <w:bCs/>
                <w:color w:val="000000"/>
                <w:szCs w:val="21"/>
                <w:lang w:val="en-US" w:eastAsia="zh-CN"/>
              </w:rPr>
            </w:pPr>
            <w:r>
              <w:rPr>
                <w:rFonts w:hint="eastAsia" w:ascii="宋体" w:hAnsi="宋体" w:cs="宋体"/>
                <w:b/>
                <w:bCs/>
                <w:color w:val="000000"/>
                <w:szCs w:val="21"/>
                <w:lang w:val="en-US" w:eastAsia="zh-CN"/>
              </w:rPr>
              <w:t>173</w:t>
            </w:r>
          </w:p>
        </w:tc>
        <w:tc>
          <w:tcPr>
            <w:tcW w:w="495" w:type="dxa"/>
            <w:vAlign w:val="center"/>
          </w:tcPr>
          <w:p>
            <w:pPr>
              <w:widowControl/>
              <w:spacing w:line="0" w:lineRule="atLeast"/>
              <w:jc w:val="center"/>
              <w:rPr>
                <w:rFonts w:ascii="宋体" w:hAnsi="宋体" w:cs="宋体"/>
                <w:b/>
                <w:bCs/>
                <w:color w:val="000000"/>
                <w:szCs w:val="21"/>
              </w:rPr>
            </w:pPr>
          </w:p>
        </w:tc>
        <w:tc>
          <w:tcPr>
            <w:tcW w:w="465" w:type="dxa"/>
            <w:vAlign w:val="center"/>
          </w:tcPr>
          <w:p>
            <w:pPr>
              <w:widowControl/>
              <w:spacing w:line="0" w:lineRule="atLeast"/>
              <w:jc w:val="center"/>
              <w:rPr>
                <w:rFonts w:ascii="宋体" w:hAnsi="宋体" w:cs="宋体"/>
                <w:kern w:val="0"/>
                <w:szCs w:val="21"/>
              </w:rPr>
            </w:pPr>
          </w:p>
        </w:tc>
        <w:tc>
          <w:tcPr>
            <w:tcW w:w="540" w:type="dxa"/>
            <w:vAlign w:val="center"/>
          </w:tcPr>
          <w:p>
            <w:pPr>
              <w:widowControl/>
              <w:spacing w:line="0" w:lineRule="atLeast"/>
              <w:jc w:val="center"/>
              <w:rPr>
                <w:rFonts w:ascii="宋体" w:hAnsi="宋体" w:cs="宋体"/>
                <w:kern w:val="0"/>
                <w:szCs w:val="21"/>
              </w:rPr>
            </w:pPr>
          </w:p>
        </w:tc>
        <w:tc>
          <w:tcPr>
            <w:tcW w:w="510" w:type="dxa"/>
            <w:vAlign w:val="center"/>
          </w:tcPr>
          <w:p>
            <w:pPr>
              <w:widowControl/>
              <w:spacing w:line="0" w:lineRule="atLeast"/>
              <w:jc w:val="center"/>
              <w:rPr>
                <w:rFonts w:ascii="宋体" w:hAnsi="宋体" w:cs="宋体"/>
                <w:kern w:val="0"/>
                <w:szCs w:val="21"/>
              </w:rPr>
            </w:pPr>
          </w:p>
        </w:tc>
        <w:tc>
          <w:tcPr>
            <w:tcW w:w="510" w:type="dxa"/>
            <w:vAlign w:val="center"/>
          </w:tcPr>
          <w:p>
            <w:pPr>
              <w:widowControl/>
              <w:spacing w:line="0" w:lineRule="atLeast"/>
              <w:jc w:val="center"/>
              <w:rPr>
                <w:rFonts w:ascii="宋体" w:hAnsi="宋体" w:cs="宋体"/>
                <w:kern w:val="0"/>
                <w:szCs w:val="21"/>
              </w:rPr>
            </w:pPr>
          </w:p>
        </w:tc>
        <w:tc>
          <w:tcPr>
            <w:tcW w:w="558" w:type="dxa"/>
            <w:vAlign w:val="center"/>
          </w:tcPr>
          <w:p>
            <w:pPr>
              <w:widowControl/>
              <w:spacing w:line="0" w:lineRule="atLeast"/>
              <w:jc w:val="center"/>
              <w:rPr>
                <w:rFonts w:ascii="宋体" w:hAnsi="宋体" w:cs="宋体"/>
                <w:kern w:val="0"/>
                <w:szCs w:val="21"/>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0"/>
        <w:rPr>
          <w:rFonts w:ascii="宋体" w:hAnsi="宋体" w:cs="仿宋"/>
          <w:b/>
          <w:sz w:val="24"/>
        </w:rPr>
      </w:pPr>
      <w:bookmarkStart w:id="19" w:name="_Toc9259"/>
      <w:r>
        <w:rPr>
          <w:rFonts w:hint="eastAsia" w:ascii="宋体" w:hAnsi="宋体" w:cs="仿宋"/>
          <w:b/>
          <w:sz w:val="24"/>
        </w:rPr>
        <w:t>八、实施保障</w:t>
      </w:r>
      <w:bookmarkEnd w:id="19"/>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1"/>
        <w:rPr>
          <w:rFonts w:ascii="宋体" w:hAnsi="宋体" w:cs="仿宋"/>
          <w:b/>
          <w:sz w:val="24"/>
        </w:rPr>
      </w:pPr>
      <w:bookmarkStart w:id="20" w:name="_Toc27132"/>
      <w:r>
        <w:rPr>
          <w:rFonts w:hint="eastAsia" w:ascii="宋体" w:hAnsi="宋体" w:cs="仿宋"/>
          <w:b/>
          <w:sz w:val="24"/>
        </w:rPr>
        <w:t>（一）师资条件</w:t>
      </w:r>
      <w:bookmarkEnd w:id="20"/>
    </w:p>
    <w:p>
      <w:pPr>
        <w:spacing w:line="360" w:lineRule="auto"/>
        <w:ind w:firstLine="480" w:firstLineChars="200"/>
        <w:outlineLvl w:val="2"/>
        <w:rPr>
          <w:rFonts w:ascii="宋体" w:hAnsi="宋体" w:cs="仿宋"/>
          <w:sz w:val="24"/>
        </w:rPr>
      </w:pPr>
      <w:bookmarkStart w:id="21" w:name="_Toc32493"/>
      <w:r>
        <w:rPr>
          <w:rFonts w:hint="eastAsia" w:ascii="宋体" w:hAnsi="宋体" w:cs="仿宋"/>
          <w:sz w:val="24"/>
        </w:rPr>
        <w:t>1.师德师风</w:t>
      </w:r>
      <w:bookmarkEnd w:id="21"/>
    </w:p>
    <w:p>
      <w:pPr>
        <w:spacing w:line="360" w:lineRule="auto"/>
        <w:ind w:firstLine="480" w:firstLineChars="200"/>
        <w:rPr>
          <w:rFonts w:hint="eastAsia" w:ascii="宋体" w:hAnsi="宋体" w:cs="仿宋"/>
          <w:sz w:val="24"/>
        </w:rPr>
      </w:pPr>
      <w:r>
        <w:rPr>
          <w:rFonts w:hint="eastAsia" w:ascii="宋体" w:hAnsi="宋体" w:cs="仿宋"/>
          <w:sz w:val="24"/>
          <w:lang w:eastAsia="zh-CN"/>
        </w:rPr>
        <w:t>（</w:t>
      </w:r>
      <w:r>
        <w:rPr>
          <w:rFonts w:hint="eastAsia" w:ascii="宋体" w:hAnsi="宋体" w:cs="仿宋"/>
          <w:sz w:val="24"/>
          <w:lang w:val="en-US" w:eastAsia="zh-CN"/>
        </w:rPr>
        <w:t>1</w:t>
      </w:r>
      <w:r>
        <w:rPr>
          <w:rFonts w:hint="eastAsia" w:ascii="宋体" w:hAnsi="宋体" w:cs="仿宋"/>
          <w:sz w:val="24"/>
          <w:lang w:eastAsia="zh-CN"/>
        </w:rPr>
        <w:t>）</w:t>
      </w:r>
      <w:r>
        <w:rPr>
          <w:rFonts w:hint="eastAsia" w:ascii="宋体" w:hAnsi="宋体" w:cs="仿宋"/>
          <w:sz w:val="24"/>
        </w:rPr>
        <w:t>热爱职业教育事业，具有职业理想、敬业精神和奉献精神，践行社会主义核心价值观，履行教师职业道德规范，依法执教。</w:t>
      </w:r>
    </w:p>
    <w:p>
      <w:pPr>
        <w:spacing w:line="360" w:lineRule="auto"/>
        <w:ind w:left="719" w:leftChars="228" w:hanging="240" w:hangingChars="100"/>
        <w:rPr>
          <w:rFonts w:hint="eastAsia" w:ascii="宋体" w:hAnsi="宋体" w:cs="仿宋"/>
          <w:sz w:val="24"/>
        </w:rPr>
      </w:pPr>
      <w:r>
        <w:rPr>
          <w:rFonts w:hint="eastAsia" w:ascii="宋体" w:hAnsi="宋体" w:cs="仿宋"/>
          <w:sz w:val="24"/>
          <w:lang w:eastAsia="zh-CN"/>
        </w:rPr>
        <w:t>（</w:t>
      </w:r>
      <w:r>
        <w:rPr>
          <w:rFonts w:hint="eastAsia" w:ascii="宋体" w:hAnsi="宋体" w:cs="仿宋"/>
          <w:sz w:val="24"/>
          <w:lang w:val="en-US" w:eastAsia="zh-CN"/>
        </w:rPr>
        <w:t>2）</w:t>
      </w:r>
      <w:r>
        <w:rPr>
          <w:rFonts w:hint="eastAsia" w:ascii="宋体" w:hAnsi="宋体" w:cs="仿宋"/>
          <w:sz w:val="24"/>
        </w:rPr>
        <w:t>立德树人，为人师表，教书育人，自尊自律，关爱学生，团结协作</w:t>
      </w:r>
    </w:p>
    <w:p>
      <w:pPr>
        <w:spacing w:line="360" w:lineRule="auto"/>
        <w:ind w:left="719" w:leftChars="228" w:hanging="240" w:hangingChars="100"/>
        <w:rPr>
          <w:rFonts w:hint="eastAsia" w:ascii="宋体" w:hAnsi="宋体" w:cs="仿宋"/>
          <w:sz w:val="24"/>
        </w:rPr>
      </w:pPr>
      <w:r>
        <w:rPr>
          <w:rFonts w:hint="eastAsia" w:ascii="宋体" w:hAnsi="宋体" w:cs="仿宋"/>
          <w:sz w:val="24"/>
          <w:lang w:eastAsia="zh-CN"/>
        </w:rPr>
        <w:t>（</w:t>
      </w:r>
      <w:r>
        <w:rPr>
          <w:rFonts w:hint="eastAsia" w:ascii="宋体" w:hAnsi="宋体" w:cs="仿宋"/>
          <w:sz w:val="24"/>
          <w:lang w:val="en-US" w:eastAsia="zh-CN"/>
        </w:rPr>
        <w:t>3</w:t>
      </w:r>
      <w:r>
        <w:rPr>
          <w:rFonts w:hint="eastAsia" w:ascii="宋体" w:hAnsi="宋体" w:cs="仿宋"/>
          <w:sz w:val="24"/>
          <w:lang w:eastAsia="zh-CN"/>
        </w:rPr>
        <w:t>）</w:t>
      </w:r>
      <w:r>
        <w:rPr>
          <w:rFonts w:hint="eastAsia" w:ascii="宋体" w:hAnsi="宋体" w:cs="仿宋"/>
          <w:sz w:val="24"/>
        </w:rPr>
        <w:t>在教育教学岗位上，以人格魅力、学识魅力、职业魅力教育和感染学</w:t>
      </w:r>
    </w:p>
    <w:p>
      <w:pPr>
        <w:spacing w:line="360" w:lineRule="auto"/>
        <w:ind w:firstLine="480" w:firstLineChars="200"/>
        <w:rPr>
          <w:rFonts w:hint="eastAsia" w:ascii="宋体" w:hAnsi="宋体" w:cs="仿宋"/>
          <w:sz w:val="24"/>
        </w:rPr>
      </w:pPr>
      <w:r>
        <w:rPr>
          <w:rFonts w:hint="eastAsia" w:ascii="宋体" w:hAnsi="宋体" w:cs="仿宋"/>
          <w:sz w:val="24"/>
        </w:rPr>
        <w:t>生，因材施教、以爱育爱，做学生职业生涯发展的指导者和健康成长的引路人，展示出默默奉献的职业精神。</w:t>
      </w:r>
    </w:p>
    <w:p>
      <w:pPr>
        <w:spacing w:line="360" w:lineRule="auto"/>
        <w:ind w:firstLine="480" w:firstLineChars="200"/>
        <w:rPr>
          <w:rFonts w:hint="eastAsia" w:ascii="宋体" w:hAnsi="宋体" w:cs="仿宋"/>
          <w:sz w:val="24"/>
        </w:rPr>
      </w:pPr>
      <w:r>
        <w:rPr>
          <w:rFonts w:hint="eastAsia" w:ascii="宋体" w:hAnsi="宋体" w:cs="仿宋"/>
          <w:sz w:val="24"/>
          <w:lang w:eastAsia="zh-CN"/>
        </w:rPr>
        <w:t>（</w:t>
      </w:r>
      <w:r>
        <w:rPr>
          <w:rFonts w:hint="eastAsia" w:ascii="宋体" w:hAnsi="宋体" w:cs="仿宋"/>
          <w:sz w:val="24"/>
          <w:lang w:val="en-US" w:eastAsia="zh-CN"/>
        </w:rPr>
        <w:t>4</w:t>
      </w:r>
      <w:r>
        <w:rPr>
          <w:rFonts w:hint="eastAsia" w:ascii="宋体" w:hAnsi="宋体" w:cs="仿宋"/>
          <w:sz w:val="24"/>
          <w:lang w:eastAsia="zh-CN"/>
        </w:rPr>
        <w:t>）</w:t>
      </w:r>
      <w:r>
        <w:rPr>
          <w:rFonts w:hint="eastAsia" w:ascii="宋体" w:hAnsi="宋体" w:cs="仿宋"/>
          <w:sz w:val="24"/>
        </w:rPr>
        <w:t>热爱学生。关心学生的同时也要严格的要求他们，不能要求学生从事与教育无关的事宜。</w:t>
      </w:r>
    </w:p>
    <w:p>
      <w:pPr>
        <w:spacing w:line="360" w:lineRule="auto"/>
        <w:ind w:firstLine="480" w:firstLineChars="200"/>
        <w:rPr>
          <w:rFonts w:hint="eastAsia" w:ascii="宋体" w:hAnsi="宋体" w:cs="仿宋"/>
          <w:sz w:val="24"/>
        </w:rPr>
      </w:pPr>
      <w:r>
        <w:rPr>
          <w:rFonts w:hint="eastAsia" w:ascii="宋体" w:hAnsi="宋体" w:cs="仿宋"/>
          <w:sz w:val="24"/>
        </w:rPr>
        <w:t>（</w:t>
      </w:r>
      <w:r>
        <w:rPr>
          <w:rFonts w:hint="eastAsia" w:ascii="宋体" w:hAnsi="宋体" w:cs="仿宋"/>
          <w:sz w:val="24"/>
          <w:lang w:val="en-US" w:eastAsia="zh-CN"/>
        </w:rPr>
        <w:t>5</w:t>
      </w:r>
      <w:r>
        <w:rPr>
          <w:rFonts w:hint="eastAsia" w:ascii="宋体" w:hAnsi="宋体" w:cs="仿宋"/>
          <w:sz w:val="24"/>
        </w:rPr>
        <w:t>）公平诚信，教师要为人正直，在自己的工作中，如绩效的考核、岗位的聘用、评优评奖等上不能徇私舞弊。</w:t>
      </w:r>
    </w:p>
    <w:p>
      <w:pPr>
        <w:spacing w:line="360" w:lineRule="auto"/>
        <w:ind w:firstLine="480" w:firstLineChars="200"/>
        <w:rPr>
          <w:rFonts w:hint="eastAsia" w:ascii="宋体" w:hAnsi="宋体" w:cs="仿宋"/>
          <w:sz w:val="24"/>
        </w:rPr>
      </w:pPr>
      <w:r>
        <w:rPr>
          <w:rFonts w:hint="eastAsia" w:ascii="宋体" w:hAnsi="宋体" w:cs="仿宋"/>
          <w:sz w:val="24"/>
        </w:rPr>
        <w:t>（</w:t>
      </w:r>
      <w:r>
        <w:rPr>
          <w:rFonts w:hint="eastAsia" w:ascii="宋体" w:hAnsi="宋体" w:cs="仿宋"/>
          <w:sz w:val="24"/>
          <w:lang w:val="en-US" w:eastAsia="zh-CN"/>
        </w:rPr>
        <w:t>6</w:t>
      </w:r>
      <w:r>
        <w:rPr>
          <w:rFonts w:hint="eastAsia" w:ascii="宋体" w:hAnsi="宋体" w:cs="仿宋"/>
          <w:sz w:val="24"/>
        </w:rPr>
        <w:t>）坚守廉洁自律。从教要廉洁，不得索要家长财物，不得利用家长资源来谋取自己的私利。</w:t>
      </w:r>
    </w:p>
    <w:p>
      <w:pPr>
        <w:spacing w:line="360" w:lineRule="auto"/>
        <w:ind w:firstLine="480" w:firstLineChars="200"/>
        <w:rPr>
          <w:rFonts w:hint="eastAsia" w:ascii="宋体" w:hAnsi="宋体" w:cs="仿宋"/>
          <w:sz w:val="24"/>
        </w:rPr>
      </w:pPr>
      <w:r>
        <w:rPr>
          <w:rFonts w:hint="eastAsia" w:ascii="宋体" w:hAnsi="宋体" w:cs="仿宋"/>
          <w:sz w:val="24"/>
        </w:rPr>
        <w:t>（</w:t>
      </w:r>
      <w:r>
        <w:rPr>
          <w:rFonts w:hint="eastAsia" w:ascii="宋体" w:hAnsi="宋体" w:cs="仿宋"/>
          <w:sz w:val="24"/>
          <w:lang w:val="en-US" w:eastAsia="zh-CN"/>
        </w:rPr>
        <w:t>7</w:t>
      </w:r>
      <w:r>
        <w:rPr>
          <w:rFonts w:hint="eastAsia" w:ascii="宋体" w:hAnsi="宋体" w:cs="仿宋"/>
          <w:sz w:val="24"/>
        </w:rPr>
        <w:t>）奉献社会，树立正确的价值观，不能徇私舞弊，或是利用学校名义谋取个人利益。</w:t>
      </w:r>
    </w:p>
    <w:p>
      <w:pPr>
        <w:spacing w:line="360" w:lineRule="auto"/>
        <w:ind w:firstLine="480" w:firstLineChars="200"/>
        <w:outlineLvl w:val="2"/>
        <w:rPr>
          <w:rFonts w:ascii="宋体" w:hAnsi="宋体" w:cs="仿宋"/>
          <w:sz w:val="24"/>
        </w:rPr>
      </w:pPr>
      <w:bookmarkStart w:id="22" w:name="_Toc12763"/>
      <w:r>
        <w:rPr>
          <w:rFonts w:hint="eastAsia" w:ascii="宋体" w:hAnsi="宋体" w:cs="仿宋"/>
          <w:sz w:val="24"/>
        </w:rPr>
        <w:t>2.专业能力</w:t>
      </w:r>
      <w:bookmarkEnd w:id="22"/>
    </w:p>
    <w:p>
      <w:pPr>
        <w:spacing w:line="360" w:lineRule="auto"/>
        <w:ind w:firstLine="480" w:firstLineChars="200"/>
        <w:rPr>
          <w:rFonts w:hint="eastAsia" w:ascii="宋体" w:hAnsi="宋体" w:cs="仿宋"/>
          <w:sz w:val="24"/>
        </w:rPr>
      </w:pPr>
      <w:r>
        <w:rPr>
          <w:rFonts w:hint="eastAsia" w:ascii="宋体" w:hAnsi="宋体" w:cs="仿宋"/>
          <w:sz w:val="24"/>
        </w:rPr>
        <w:t>（1）师生比</w:t>
      </w:r>
    </w:p>
    <w:p>
      <w:pPr>
        <w:spacing w:line="360" w:lineRule="auto"/>
        <w:ind w:firstLine="480" w:firstLineChars="200"/>
        <w:rPr>
          <w:rFonts w:hint="eastAsia" w:ascii="宋体" w:hAnsi="宋体" w:cs="仿宋"/>
          <w:sz w:val="24"/>
        </w:rPr>
      </w:pPr>
      <w:r>
        <w:rPr>
          <w:rFonts w:hint="eastAsia" w:ascii="宋体" w:hAnsi="宋体" w:cs="仿宋"/>
          <w:sz w:val="24"/>
        </w:rPr>
        <w:t>在校学生规模</w:t>
      </w:r>
      <w:r>
        <w:rPr>
          <w:rFonts w:hint="eastAsia" w:ascii="宋体" w:hAnsi="宋体" w:cs="仿宋"/>
          <w:sz w:val="24"/>
          <w:lang w:val="en-US" w:eastAsia="zh-CN"/>
        </w:rPr>
        <w:t>130</w:t>
      </w:r>
      <w:r>
        <w:rPr>
          <w:rFonts w:hint="eastAsia" w:ascii="宋体" w:hAnsi="宋体" w:cs="仿宋"/>
          <w:sz w:val="24"/>
        </w:rPr>
        <w:t>人，专任教师1</w:t>
      </w:r>
      <w:r>
        <w:rPr>
          <w:rFonts w:hint="eastAsia" w:ascii="宋体" w:hAnsi="宋体" w:cs="仿宋"/>
          <w:sz w:val="24"/>
          <w:lang w:val="en-US" w:eastAsia="zh-CN"/>
        </w:rPr>
        <w:t>2</w:t>
      </w:r>
      <w:r>
        <w:rPr>
          <w:rFonts w:hint="eastAsia" w:ascii="宋体" w:hAnsi="宋体" w:cs="仿宋"/>
          <w:sz w:val="24"/>
        </w:rPr>
        <w:t>人，兼职教师</w:t>
      </w:r>
      <w:r>
        <w:rPr>
          <w:rFonts w:hint="eastAsia" w:ascii="宋体" w:hAnsi="宋体" w:cs="仿宋"/>
          <w:sz w:val="24"/>
          <w:lang w:val="en-US" w:eastAsia="zh-CN"/>
        </w:rPr>
        <w:t>1</w:t>
      </w:r>
      <w:r>
        <w:rPr>
          <w:rFonts w:hint="eastAsia" w:ascii="宋体" w:hAnsi="宋体" w:cs="仿宋"/>
          <w:sz w:val="24"/>
        </w:rPr>
        <w:t>人，预计招生情况40人，方案执行时，师生比预计达到1:</w:t>
      </w:r>
      <w:r>
        <w:rPr>
          <w:rFonts w:hint="eastAsia" w:ascii="宋体" w:hAnsi="宋体" w:cs="仿宋"/>
          <w:sz w:val="24"/>
          <w:lang w:val="en-US" w:eastAsia="zh-CN"/>
        </w:rPr>
        <w:t>13</w:t>
      </w:r>
      <w:r>
        <w:rPr>
          <w:rFonts w:hint="eastAsia" w:ascii="宋体" w:hAnsi="宋体" w:cs="仿宋"/>
          <w:sz w:val="24"/>
        </w:rPr>
        <w:t>。</w:t>
      </w:r>
    </w:p>
    <w:p>
      <w:pPr>
        <w:spacing w:line="360" w:lineRule="auto"/>
        <w:ind w:firstLine="480" w:firstLineChars="200"/>
        <w:rPr>
          <w:rFonts w:hint="eastAsia" w:ascii="宋体" w:hAnsi="宋体" w:cs="仿宋"/>
          <w:sz w:val="24"/>
        </w:rPr>
      </w:pPr>
      <w:r>
        <w:rPr>
          <w:rFonts w:hint="eastAsia" w:ascii="宋体" w:hAnsi="宋体" w:cs="仿宋"/>
          <w:sz w:val="24"/>
        </w:rPr>
        <w:t>（2）师资结构</w:t>
      </w:r>
    </w:p>
    <w:p>
      <w:pPr>
        <w:spacing w:line="360" w:lineRule="auto"/>
        <w:ind w:firstLine="480" w:firstLineChars="200"/>
        <w:rPr>
          <w:rFonts w:hint="eastAsia" w:ascii="宋体" w:hAnsi="宋体" w:cs="仿宋"/>
          <w:sz w:val="24"/>
        </w:rPr>
      </w:pPr>
      <w:r>
        <w:rPr>
          <w:rFonts w:hint="eastAsia" w:ascii="宋体" w:hAnsi="宋体" w:cs="仿宋"/>
          <w:sz w:val="24"/>
        </w:rPr>
        <w:t>专业带头人1人，骨干教师</w:t>
      </w:r>
      <w:r>
        <w:rPr>
          <w:rFonts w:hint="eastAsia" w:ascii="宋体" w:hAnsi="宋体" w:cs="仿宋"/>
          <w:sz w:val="24"/>
          <w:lang w:val="en-US" w:eastAsia="zh-CN"/>
        </w:rPr>
        <w:t>2</w:t>
      </w:r>
      <w:r>
        <w:rPr>
          <w:rFonts w:hint="eastAsia" w:ascii="宋体" w:hAnsi="宋体" w:cs="仿宋"/>
          <w:sz w:val="24"/>
        </w:rPr>
        <w:t>人，双师教师</w:t>
      </w:r>
      <w:r>
        <w:rPr>
          <w:rFonts w:hint="eastAsia" w:ascii="宋体" w:hAnsi="宋体" w:cs="仿宋"/>
          <w:sz w:val="24"/>
          <w:lang w:val="en-US" w:eastAsia="zh-CN"/>
        </w:rPr>
        <w:t>12</w:t>
      </w:r>
      <w:r>
        <w:rPr>
          <w:rFonts w:hint="eastAsia" w:ascii="宋体" w:hAnsi="宋体" w:cs="仿宋"/>
          <w:sz w:val="24"/>
        </w:rPr>
        <w:t>人，兼职教师 1人。高级职称</w:t>
      </w:r>
      <w:r>
        <w:rPr>
          <w:rFonts w:hint="eastAsia" w:ascii="宋体" w:hAnsi="宋体" w:cs="仿宋"/>
          <w:sz w:val="24"/>
          <w:lang w:val="en-US" w:eastAsia="zh-CN"/>
        </w:rPr>
        <w:t>6</w:t>
      </w:r>
      <w:r>
        <w:rPr>
          <w:rFonts w:hint="eastAsia" w:ascii="宋体" w:hAnsi="宋体" w:cs="仿宋"/>
          <w:sz w:val="24"/>
        </w:rPr>
        <w:t>人，4</w:t>
      </w:r>
      <w:r>
        <w:rPr>
          <w:rFonts w:hint="eastAsia" w:ascii="宋体" w:hAnsi="宋体" w:cs="仿宋"/>
          <w:sz w:val="24"/>
          <w:lang w:val="en-US" w:eastAsia="zh-CN"/>
        </w:rPr>
        <w:t>6</w:t>
      </w:r>
      <w:r>
        <w:rPr>
          <w:rFonts w:hint="eastAsia" w:ascii="宋体" w:hAnsi="宋体" w:cs="仿宋"/>
          <w:sz w:val="24"/>
        </w:rPr>
        <w:t>%，中高级职称</w:t>
      </w:r>
      <w:r>
        <w:rPr>
          <w:rFonts w:hint="eastAsia" w:ascii="宋体" w:hAnsi="宋体" w:cs="仿宋"/>
          <w:sz w:val="24"/>
          <w:lang w:val="en-US" w:eastAsia="zh-CN"/>
        </w:rPr>
        <w:t>13</w:t>
      </w:r>
      <w:r>
        <w:rPr>
          <w:rFonts w:hint="eastAsia" w:ascii="宋体" w:hAnsi="宋体" w:cs="仿宋"/>
          <w:sz w:val="24"/>
        </w:rPr>
        <w:t>人，占比100%，研究生</w:t>
      </w:r>
      <w:r>
        <w:rPr>
          <w:rFonts w:hint="eastAsia" w:ascii="宋体" w:hAnsi="宋体" w:cs="仿宋"/>
          <w:sz w:val="24"/>
          <w:lang w:val="en-US" w:eastAsia="zh-CN"/>
        </w:rPr>
        <w:t>3</w:t>
      </w:r>
      <w:r>
        <w:rPr>
          <w:rFonts w:hint="eastAsia" w:ascii="宋体" w:hAnsi="宋体" w:cs="仿宋"/>
          <w:sz w:val="24"/>
        </w:rPr>
        <w:t>人，占比</w:t>
      </w:r>
      <w:r>
        <w:rPr>
          <w:rFonts w:hint="eastAsia" w:ascii="宋体" w:hAnsi="宋体" w:cs="仿宋"/>
          <w:sz w:val="24"/>
          <w:lang w:val="en-US" w:eastAsia="zh-CN"/>
        </w:rPr>
        <w:t>23</w:t>
      </w:r>
      <w:r>
        <w:rPr>
          <w:rFonts w:hint="eastAsia" w:ascii="宋体" w:hAnsi="宋体" w:cs="仿宋"/>
          <w:sz w:val="24"/>
        </w:rPr>
        <w:t>%，双师型教师</w:t>
      </w:r>
      <w:r>
        <w:rPr>
          <w:rFonts w:hint="eastAsia" w:ascii="宋体" w:hAnsi="宋体" w:cs="仿宋"/>
          <w:sz w:val="24"/>
          <w:lang w:val="en-US" w:eastAsia="zh-CN"/>
        </w:rPr>
        <w:t>13</w:t>
      </w:r>
      <w:r>
        <w:rPr>
          <w:rFonts w:hint="eastAsia" w:ascii="宋体" w:hAnsi="宋体" w:cs="仿宋"/>
          <w:sz w:val="24"/>
        </w:rPr>
        <w:t>人，占比100%。</w:t>
      </w:r>
    </w:p>
    <w:p>
      <w:pPr>
        <w:snapToGrid w:val="0"/>
        <w:spacing w:line="440" w:lineRule="exact"/>
        <w:ind w:firstLine="422" w:firstLineChars="200"/>
        <w:jc w:val="center"/>
        <w:rPr>
          <w:rStyle w:val="73"/>
          <w:rFonts w:ascii="仿宋" w:hAnsi="仿宋" w:eastAsia="仿宋"/>
          <w:b/>
          <w:bCs/>
          <w:szCs w:val="21"/>
        </w:rPr>
      </w:pPr>
    </w:p>
    <w:p>
      <w:pPr>
        <w:snapToGrid w:val="0"/>
        <w:spacing w:line="440" w:lineRule="exact"/>
        <w:ind w:firstLine="422" w:firstLineChars="200"/>
        <w:jc w:val="center"/>
        <w:rPr>
          <w:rStyle w:val="73"/>
          <w:rFonts w:ascii="仿宋" w:hAnsi="仿宋" w:eastAsia="仿宋"/>
          <w:b/>
          <w:bCs/>
          <w:szCs w:val="21"/>
        </w:rPr>
      </w:pPr>
    </w:p>
    <w:p>
      <w:pPr>
        <w:snapToGrid w:val="0"/>
        <w:spacing w:line="440" w:lineRule="exact"/>
        <w:ind w:firstLine="422" w:firstLineChars="200"/>
        <w:jc w:val="center"/>
        <w:rPr>
          <w:rStyle w:val="73"/>
          <w:rFonts w:ascii="仿宋" w:hAnsi="仿宋" w:eastAsia="仿宋"/>
          <w:b/>
          <w:bCs/>
          <w:szCs w:val="21"/>
        </w:rPr>
      </w:pPr>
    </w:p>
    <w:p>
      <w:pPr>
        <w:snapToGrid w:val="0"/>
        <w:spacing w:line="440" w:lineRule="exact"/>
        <w:ind w:firstLine="422" w:firstLineChars="200"/>
        <w:jc w:val="center"/>
        <w:rPr>
          <w:rStyle w:val="73"/>
          <w:rFonts w:ascii="仿宋" w:hAnsi="仿宋" w:eastAsia="仿宋"/>
          <w:b/>
          <w:bCs/>
          <w:szCs w:val="21"/>
        </w:rPr>
      </w:pPr>
    </w:p>
    <w:p>
      <w:pPr>
        <w:snapToGrid w:val="0"/>
        <w:spacing w:line="440" w:lineRule="exact"/>
        <w:ind w:firstLine="422" w:firstLineChars="200"/>
        <w:jc w:val="center"/>
        <w:rPr>
          <w:rStyle w:val="73"/>
          <w:rFonts w:ascii="仿宋" w:hAnsi="仿宋" w:eastAsia="仿宋"/>
          <w:b/>
          <w:bCs/>
          <w:szCs w:val="21"/>
        </w:rPr>
      </w:pPr>
      <w:r>
        <w:rPr>
          <w:rStyle w:val="73"/>
          <w:rFonts w:ascii="仿宋" w:hAnsi="仿宋" w:eastAsia="仿宋"/>
          <w:b/>
          <w:bCs/>
          <w:szCs w:val="21"/>
        </w:rPr>
        <w:t>表12   本专业现在教师基本情况表</w:t>
      </w:r>
    </w:p>
    <w:tbl>
      <w:tblPr>
        <w:tblStyle w:val="17"/>
        <w:tblW w:w="92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1"/>
        <w:gridCol w:w="963"/>
        <w:gridCol w:w="849"/>
        <w:gridCol w:w="850"/>
        <w:gridCol w:w="991"/>
        <w:gridCol w:w="849"/>
        <w:gridCol w:w="992"/>
        <w:gridCol w:w="1132"/>
        <w:gridCol w:w="1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教师类型</w:t>
            </w:r>
          </w:p>
        </w:tc>
        <w:tc>
          <w:tcPr>
            <w:tcW w:w="1812" w:type="dxa"/>
            <w:gridSpan w:val="2"/>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职称结构</w:t>
            </w:r>
          </w:p>
        </w:tc>
        <w:tc>
          <w:tcPr>
            <w:tcW w:w="1841" w:type="dxa"/>
            <w:gridSpan w:val="2"/>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学历结构</w:t>
            </w:r>
          </w:p>
        </w:tc>
        <w:tc>
          <w:tcPr>
            <w:tcW w:w="1841" w:type="dxa"/>
            <w:gridSpan w:val="2"/>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技能证书</w:t>
            </w:r>
          </w:p>
        </w:tc>
        <w:tc>
          <w:tcPr>
            <w:tcW w:w="2373" w:type="dxa"/>
            <w:gridSpan w:val="2"/>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ind w:firstLine="105" w:firstLineChars="50"/>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职称</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数量</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层次</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数量</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ind w:firstLine="211" w:firstLineChars="100"/>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层次</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数量</w:t>
            </w:r>
          </w:p>
        </w:tc>
        <w:tc>
          <w:tcPr>
            <w:tcW w:w="113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数量</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
                <w:color w:val="000000"/>
                <w:szCs w:val="21"/>
              </w:rPr>
            </w:pPr>
            <w:r>
              <w:rPr>
                <w:rStyle w:val="73"/>
                <w:rFonts w:hint="eastAsia" w:ascii="宋体" w:hAnsi="宋体" w:eastAsia="宋体" w:cs="宋体"/>
                <w:b/>
                <w:color w:val="000000"/>
                <w:szCs w:val="21"/>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专业带头人</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研究生</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技师</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1132"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124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lang w:val="en-US" w:eastAsia="zh-CN"/>
              </w:rPr>
              <w:t>7.7</w:t>
            </w:r>
            <w:r>
              <w:rPr>
                <w:rStyle w:val="73"/>
                <w:rFonts w:hint="eastAsia" w:ascii="宋体" w:hAnsi="宋体" w:eastAsia="宋体" w:cs="宋体"/>
                <w:bCs/>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中级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本科</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高级工</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132"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24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骨干教师</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研究生</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val="en-US" w:eastAsia="zh-CN"/>
              </w:rPr>
            </w:pPr>
            <w:r>
              <w:rPr>
                <w:rStyle w:val="73"/>
                <w:rFonts w:hint="eastAsia" w:ascii="宋体" w:hAnsi="宋体" w:eastAsia="宋体" w:cs="宋体"/>
                <w:bCs/>
                <w:color w:val="000000"/>
                <w:szCs w:val="21"/>
                <w:lang w:val="en-US" w:eastAsia="zh-CN"/>
              </w:rPr>
              <w:t>1</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技师</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eastAsia="zh-CN"/>
              </w:rPr>
            </w:pPr>
            <w:r>
              <w:rPr>
                <w:rStyle w:val="73"/>
                <w:rFonts w:hint="eastAsia" w:ascii="宋体" w:hAnsi="宋体" w:eastAsia="宋体" w:cs="宋体"/>
                <w:bCs/>
                <w:color w:val="000000"/>
                <w:szCs w:val="21"/>
                <w:lang w:val="en-US" w:eastAsia="zh-CN"/>
              </w:rPr>
              <w:t>2</w:t>
            </w:r>
          </w:p>
        </w:tc>
        <w:tc>
          <w:tcPr>
            <w:tcW w:w="1132"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eastAsia="zh-CN"/>
              </w:rPr>
            </w:pPr>
            <w:r>
              <w:rPr>
                <w:rStyle w:val="73"/>
                <w:rFonts w:hint="eastAsia" w:ascii="宋体" w:hAnsi="宋体" w:eastAsia="宋体" w:cs="宋体"/>
                <w:bCs/>
                <w:color w:val="000000"/>
                <w:szCs w:val="21"/>
                <w:lang w:val="en-US" w:eastAsia="zh-CN"/>
              </w:rPr>
              <w:t>2</w:t>
            </w:r>
          </w:p>
        </w:tc>
        <w:tc>
          <w:tcPr>
            <w:tcW w:w="124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lang w:val="en-US" w:eastAsia="zh-CN"/>
              </w:rPr>
              <w:t>15.4</w:t>
            </w:r>
            <w:r>
              <w:rPr>
                <w:rStyle w:val="73"/>
                <w:rFonts w:hint="eastAsia" w:ascii="宋体" w:hAnsi="宋体" w:eastAsia="宋体" w:cs="宋体"/>
                <w:bCs/>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8"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中级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val="en-US" w:eastAsia="zh-CN"/>
              </w:rPr>
            </w:pPr>
            <w:r>
              <w:rPr>
                <w:rStyle w:val="73"/>
                <w:rFonts w:hint="eastAsia" w:ascii="宋体" w:hAnsi="宋体" w:eastAsia="宋体" w:cs="宋体"/>
                <w:bCs/>
                <w:color w:val="000000"/>
                <w:szCs w:val="21"/>
                <w:lang w:val="en-US" w:eastAsia="zh-CN"/>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本科</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高级工</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132"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24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双师型教师</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eastAsia="zh-CN"/>
              </w:rPr>
            </w:pPr>
            <w:r>
              <w:rPr>
                <w:rStyle w:val="73"/>
                <w:rFonts w:hint="eastAsia" w:ascii="宋体" w:hAnsi="宋体" w:eastAsia="宋体" w:cs="宋体"/>
                <w:bCs/>
                <w:color w:val="000000"/>
                <w:szCs w:val="21"/>
                <w:lang w:val="en-US" w:eastAsia="zh-CN"/>
              </w:rPr>
              <w:t>6</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研究生</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val="en-US" w:eastAsia="zh-CN"/>
              </w:rPr>
            </w:pPr>
            <w:r>
              <w:rPr>
                <w:rStyle w:val="73"/>
                <w:rFonts w:hint="eastAsia" w:ascii="宋体" w:hAnsi="宋体" w:eastAsia="宋体" w:cs="宋体"/>
                <w:bCs/>
                <w:color w:val="000000"/>
                <w:szCs w:val="21"/>
                <w:lang w:val="en-US" w:eastAsia="zh-CN"/>
              </w:rPr>
              <w:t>2</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技师</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val="en-US" w:eastAsia="zh-CN"/>
              </w:rPr>
            </w:pPr>
            <w:r>
              <w:rPr>
                <w:rStyle w:val="73"/>
                <w:rFonts w:hint="eastAsia" w:ascii="宋体" w:hAnsi="宋体" w:eastAsia="宋体" w:cs="宋体"/>
                <w:bCs/>
                <w:color w:val="000000"/>
                <w:szCs w:val="21"/>
                <w:lang w:val="en-US" w:eastAsia="zh-CN"/>
              </w:rPr>
              <w:t>11</w:t>
            </w:r>
          </w:p>
        </w:tc>
        <w:tc>
          <w:tcPr>
            <w:tcW w:w="1132"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val="en-US" w:eastAsia="zh-CN"/>
              </w:rPr>
            </w:pPr>
            <w:r>
              <w:rPr>
                <w:rStyle w:val="73"/>
                <w:rFonts w:hint="eastAsia" w:ascii="宋体" w:hAnsi="宋体" w:eastAsia="宋体" w:cs="宋体"/>
                <w:bCs/>
                <w:color w:val="000000"/>
                <w:szCs w:val="21"/>
                <w:lang w:val="en-US" w:eastAsia="zh-CN"/>
              </w:rPr>
              <w:t>12</w:t>
            </w:r>
          </w:p>
        </w:tc>
        <w:tc>
          <w:tcPr>
            <w:tcW w:w="124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lang w:val="en-US" w:eastAsia="zh-CN"/>
              </w:rPr>
              <w:t>92.3</w:t>
            </w:r>
            <w:r>
              <w:rPr>
                <w:rStyle w:val="73"/>
                <w:rFonts w:hint="eastAsia" w:ascii="宋体" w:hAnsi="宋体" w:eastAsia="宋体" w:cs="宋体"/>
                <w:bCs/>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中级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eastAsia="zh-CN"/>
              </w:rPr>
            </w:pPr>
            <w:r>
              <w:rPr>
                <w:rStyle w:val="73"/>
                <w:rFonts w:hint="eastAsia" w:ascii="宋体" w:hAnsi="宋体" w:eastAsia="宋体" w:cs="宋体"/>
                <w:bCs/>
                <w:color w:val="000000"/>
                <w:szCs w:val="21"/>
                <w:lang w:val="en-US" w:eastAsia="zh-CN"/>
              </w:rPr>
              <w:t>6</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本科</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lang w:val="en-US" w:eastAsia="zh-CN"/>
              </w:rPr>
            </w:pPr>
            <w:r>
              <w:rPr>
                <w:rStyle w:val="73"/>
                <w:rFonts w:hint="eastAsia" w:ascii="宋体" w:hAnsi="宋体" w:eastAsia="宋体" w:cs="宋体"/>
                <w:bCs/>
                <w:color w:val="000000"/>
                <w:szCs w:val="21"/>
                <w:lang w:val="en-US" w:eastAsia="zh-CN"/>
              </w:rPr>
              <w:t>10</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高级工</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1132"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24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初级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专科</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中级工</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132"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24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兼职教师</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研究生</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技师</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1132"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124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lang w:val="en-US" w:eastAsia="zh-CN"/>
              </w:rPr>
              <w:t>7.7</w:t>
            </w:r>
            <w:r>
              <w:rPr>
                <w:rStyle w:val="73"/>
                <w:rFonts w:hint="eastAsia" w:ascii="宋体" w:hAnsi="宋体" w:eastAsia="宋体" w:cs="宋体"/>
                <w:bCs/>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中级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本科</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高级工</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132"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24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8" w:hRule="atLeast"/>
          <w:jc w:val="center"/>
        </w:trPr>
        <w:tc>
          <w:tcPr>
            <w:tcW w:w="141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初级</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专科</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849"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中级工</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132"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c>
          <w:tcPr>
            <w:tcW w:w="1241"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9278" w:type="dxa"/>
            <w:gridSpan w:val="9"/>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center"/>
              <w:rPr>
                <w:rStyle w:val="73"/>
                <w:rFonts w:hint="eastAsia" w:ascii="宋体" w:hAnsi="宋体" w:eastAsia="宋体" w:cs="宋体"/>
                <w:bCs/>
                <w:color w:val="000000"/>
                <w:szCs w:val="21"/>
              </w:rPr>
            </w:pPr>
            <w:r>
              <w:rPr>
                <w:rStyle w:val="73"/>
                <w:rFonts w:hint="eastAsia" w:ascii="宋体" w:hAnsi="宋体" w:eastAsia="宋体" w:cs="宋体"/>
                <w:bCs/>
                <w:color w:val="000000"/>
                <w:szCs w:val="21"/>
              </w:rPr>
              <w:t>备注：本专业共有专任教师1</w:t>
            </w:r>
            <w:r>
              <w:rPr>
                <w:rStyle w:val="73"/>
                <w:rFonts w:hint="eastAsia" w:ascii="宋体" w:hAnsi="宋体" w:eastAsia="宋体" w:cs="宋体"/>
                <w:bCs/>
                <w:color w:val="000000"/>
                <w:szCs w:val="21"/>
                <w:lang w:val="en-US" w:eastAsia="zh-CN"/>
              </w:rPr>
              <w:t>2</w:t>
            </w:r>
            <w:r>
              <w:rPr>
                <w:rStyle w:val="73"/>
                <w:rFonts w:hint="eastAsia" w:ascii="宋体" w:hAnsi="宋体" w:eastAsia="宋体" w:cs="宋体"/>
                <w:bCs/>
                <w:color w:val="000000"/>
                <w:szCs w:val="21"/>
              </w:rPr>
              <w:t>人，兼职教师1人</w:t>
            </w:r>
          </w:p>
        </w:tc>
      </w:tr>
    </w:tbl>
    <w:p>
      <w:pPr>
        <w:spacing w:line="360" w:lineRule="auto"/>
        <w:ind w:firstLine="480" w:firstLineChars="200"/>
        <w:rPr>
          <w:rFonts w:hint="eastAsia" w:ascii="宋体" w:hAnsi="宋体" w:cs="仿宋"/>
          <w:sz w:val="24"/>
        </w:rPr>
      </w:pPr>
      <w:r>
        <w:rPr>
          <w:rFonts w:hint="eastAsia" w:ascii="宋体" w:hAnsi="宋体" w:cs="仿宋"/>
          <w:sz w:val="24"/>
        </w:rPr>
        <w:t>3.团队建设</w:t>
      </w:r>
    </w:p>
    <w:p>
      <w:pPr>
        <w:spacing w:line="360" w:lineRule="auto"/>
        <w:ind w:firstLine="480" w:firstLineChars="200"/>
        <w:rPr>
          <w:rFonts w:hint="eastAsia" w:ascii="宋体" w:hAnsi="宋体" w:cs="仿宋"/>
          <w:sz w:val="24"/>
        </w:rPr>
      </w:pPr>
      <w:r>
        <w:rPr>
          <w:rFonts w:hint="eastAsia" w:ascii="宋体" w:hAnsi="宋体" w:cs="仿宋"/>
          <w:sz w:val="24"/>
        </w:rPr>
        <w:t>以“教师成长，学生成才，学校发展，互利共赢”为宗旨，加强团队协作意识，提升对学校质量的责任感，</w:t>
      </w:r>
      <w:r>
        <w:rPr>
          <w:rFonts w:hint="eastAsia" w:ascii="宋体" w:hAnsi="宋体" w:cs="仿宋"/>
          <w:sz w:val="24"/>
          <w:lang w:eastAsia="zh-CN"/>
        </w:rPr>
        <w:t>培养团队成员能够</w:t>
      </w:r>
      <w:r>
        <w:rPr>
          <w:rFonts w:hint="eastAsia" w:ascii="宋体" w:hAnsi="宋体" w:cs="仿宋"/>
          <w:sz w:val="24"/>
        </w:rPr>
        <w:t>拥有机械行业的专业视野和实践经验，具有专业前沿知识和先进教育理念，教学水平高、教学管理强，在本区域或本专业领域具有一定的影响力。</w:t>
      </w:r>
      <w:r>
        <w:rPr>
          <w:rFonts w:hint="eastAsia" w:ascii="宋体" w:hAnsi="宋体" w:cs="仿宋"/>
          <w:sz w:val="24"/>
          <w:lang w:eastAsia="zh-CN"/>
        </w:rPr>
        <w:t>同时</w:t>
      </w:r>
      <w:r>
        <w:rPr>
          <w:rFonts w:hint="eastAsia" w:ascii="宋体" w:hAnsi="宋体" w:cs="仿宋"/>
          <w:sz w:val="24"/>
        </w:rPr>
        <w:t>能够较好地把握机械行业、专业发展态势，</w:t>
      </w:r>
      <w:r>
        <w:rPr>
          <w:rFonts w:hint="eastAsia" w:ascii="宋体" w:hAnsi="宋体" w:cs="仿宋"/>
          <w:sz w:val="24"/>
          <w:lang w:eastAsia="zh-CN"/>
        </w:rPr>
        <w:t>进一步</w:t>
      </w:r>
      <w:r>
        <w:rPr>
          <w:rFonts w:hint="eastAsia" w:ascii="宋体" w:hAnsi="宋体" w:cs="仿宋"/>
          <w:sz w:val="24"/>
        </w:rPr>
        <w:t>了解机械行业企业对本专业人才的实际需求，潜心课程教学改革，带领教学团队制订高水平的“实施性人才培养方案”，有力推进专业建设、课程建设、校企合作、实训基地建设，提高人才培养质量。积极打造</w:t>
      </w:r>
      <w:r>
        <w:rPr>
          <w:rFonts w:hint="eastAsia" w:ascii="宋体" w:hAnsi="宋体" w:cs="仿宋"/>
          <w:sz w:val="24"/>
          <w:lang w:eastAsia="zh-CN"/>
        </w:rPr>
        <w:t>一支</w:t>
      </w:r>
      <w:r>
        <w:rPr>
          <w:rFonts w:hint="eastAsia" w:ascii="宋体" w:hAnsi="宋体" w:cs="仿宋"/>
          <w:sz w:val="24"/>
        </w:rPr>
        <w:t>颠峰教师团队</w:t>
      </w:r>
    </w:p>
    <w:p>
      <w:pPr>
        <w:spacing w:line="360" w:lineRule="auto"/>
        <w:ind w:firstLine="480" w:firstLineChars="200"/>
        <w:rPr>
          <w:rFonts w:hint="eastAsia" w:ascii="宋体" w:hAnsi="宋体" w:cs="仿宋"/>
          <w:sz w:val="24"/>
        </w:rPr>
      </w:pPr>
      <w:r>
        <w:rPr>
          <w:rFonts w:hint="eastAsia" w:ascii="宋体" w:hAnsi="宋体" w:cs="仿宋"/>
          <w:sz w:val="24"/>
        </w:rPr>
        <w:t>（1）工作目标：</w:t>
      </w:r>
    </w:p>
    <w:p>
      <w:pPr>
        <w:spacing w:line="360" w:lineRule="auto"/>
        <w:ind w:firstLine="480" w:firstLineChars="200"/>
        <w:rPr>
          <w:rFonts w:hint="eastAsia" w:ascii="宋体" w:hAnsi="宋体" w:cs="仿宋"/>
          <w:sz w:val="24"/>
        </w:rPr>
      </w:pPr>
      <w:r>
        <w:rPr>
          <w:rFonts w:hint="eastAsia" w:ascii="宋体" w:hAnsi="宋体" w:cs="仿宋"/>
          <w:sz w:val="24"/>
        </w:rPr>
        <w:t>形成一支团结和谐、互帮互学，合作进取的教师团队；打造勤教善学，具有开拓进取，富有创新意识的团队；拥有爱心，敬业、感恩、负责任、共赢的团队；谋求“教师成长，学生成才，学校发展，互利共赢”的发展愿景。</w:t>
      </w:r>
    </w:p>
    <w:p>
      <w:pPr>
        <w:spacing w:line="360" w:lineRule="auto"/>
        <w:ind w:firstLine="480" w:firstLineChars="200"/>
        <w:rPr>
          <w:rFonts w:hint="eastAsia" w:ascii="宋体" w:hAnsi="宋体" w:cs="仿宋"/>
          <w:sz w:val="24"/>
        </w:rPr>
      </w:pPr>
      <w:r>
        <w:rPr>
          <w:rFonts w:hint="eastAsia" w:ascii="宋体" w:hAnsi="宋体" w:cs="仿宋"/>
          <w:sz w:val="24"/>
        </w:rPr>
        <w:t>（2）具体措施</w:t>
      </w:r>
    </w:p>
    <w:p>
      <w:pPr>
        <w:spacing w:line="360" w:lineRule="auto"/>
        <w:ind w:firstLine="480" w:firstLineChars="200"/>
        <w:rPr>
          <w:rFonts w:hint="eastAsia" w:ascii="宋体" w:hAnsi="宋体" w:cs="仿宋"/>
          <w:sz w:val="24"/>
        </w:rPr>
      </w:pPr>
      <w:r>
        <w:rPr>
          <w:rFonts w:hint="eastAsia" w:ascii="宋体" w:hAnsi="宋体" w:cs="仿宋"/>
          <w:sz w:val="24"/>
        </w:rPr>
        <w:t>以校本培训和校本研究为载体打造高素质的教师团队。当前在新课程改革的浪潮席卷下，教师工作的核心理念发生了变革，要求教师个人经验的共同研究和分享，大力开展校本研究，形成对教育目标和任务的共识，建立共同的目标和信念，促进学校教育事业的发展，提高老师的合作素养。新课改需要教师自身从教书匠转变为研究者，对广大教师来说是个挑战，需要教师本人在工作环境中进行自主学习研究。以教学反思为切入点，以校本培训和校本教研为载体，促使教师发现问题，并在反思中不断改善教学行为，成为自身教学行为的研究者。以案例研究为抓手，教师要深入思考探究问题。以课题研究为突破，有计划，有目的，方案明确，行动有序地解决课改中遇到的问题。</w:t>
      </w:r>
    </w:p>
    <w:p>
      <w:pPr>
        <w:spacing w:line="360" w:lineRule="auto"/>
        <w:ind w:firstLine="480" w:firstLineChars="200"/>
        <w:rPr>
          <w:rFonts w:hint="eastAsia" w:ascii="宋体" w:hAnsi="宋体" w:cs="仿宋"/>
          <w:sz w:val="24"/>
        </w:rPr>
      </w:pPr>
      <w:r>
        <w:rPr>
          <w:rFonts w:hint="eastAsia" w:ascii="宋体" w:hAnsi="宋体" w:cs="仿宋"/>
          <w:sz w:val="24"/>
        </w:rPr>
        <w:t>营造环境，走可持续发展、学习型团队。构建和完善学习网络。构建学习网络是打造学习型教师团队的必要条件。在网络构建中以“教研组一个人”的三级学习。教研组长是关键人物，是学习型教师团队的中坚力量，是教师们学习最直接的组织者、管理者、指导者和示范者，带领全组教师创造性地学习，完成各项教育教学任务。选择派“骨干教师”、“学科带头人”、“优秀教师”到异地交流学习和培训，取长补短，拓开知识视野，以便更有利于提升教育教学质量。</w:t>
      </w:r>
    </w:p>
    <w:p>
      <w:pPr>
        <w:spacing w:line="360" w:lineRule="auto"/>
        <w:ind w:firstLine="480" w:firstLineChars="200"/>
        <w:rPr>
          <w:rFonts w:hint="eastAsia" w:ascii="宋体" w:hAnsi="宋体" w:cs="仿宋"/>
          <w:sz w:val="24"/>
          <w:lang w:eastAsia="zh-CN"/>
        </w:rPr>
      </w:pPr>
      <w:r>
        <w:rPr>
          <w:rFonts w:hint="eastAsia" w:ascii="宋体" w:hAnsi="宋体" w:cs="仿宋"/>
          <w:sz w:val="24"/>
          <w:lang w:eastAsia="zh-CN"/>
        </w:rPr>
        <w:t>定期选派专业教师进入企业一线顶岗实习，深入了解企业的发展动态，</w:t>
      </w:r>
      <w:r>
        <w:rPr>
          <w:rFonts w:hint="eastAsia" w:ascii="宋体" w:hAnsi="宋体" w:cs="仿宋"/>
          <w:sz w:val="24"/>
        </w:rPr>
        <w:t>开展理实一体教学活动及实践技能示范教学，参加产学研项目研究及教学竞赛、技能竞赛等活动</w:t>
      </w:r>
      <w:r>
        <w:rPr>
          <w:rFonts w:hint="eastAsia" w:ascii="宋体" w:hAnsi="宋体" w:cs="仿宋"/>
          <w:sz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textAlignment w:val="auto"/>
        <w:outlineLvl w:val="1"/>
        <w:rPr>
          <w:rFonts w:ascii="宋体" w:hAnsi="宋体" w:cs="仿宋"/>
          <w:b/>
          <w:sz w:val="24"/>
        </w:rPr>
      </w:pPr>
      <w:bookmarkStart w:id="23" w:name="_Toc17492"/>
      <w:r>
        <w:rPr>
          <w:rFonts w:hint="eastAsia" w:ascii="宋体" w:hAnsi="宋体" w:cs="仿宋"/>
          <w:b/>
          <w:sz w:val="24"/>
        </w:rPr>
        <w:t>（二）教学设施</w:t>
      </w:r>
      <w:bookmarkEnd w:id="23"/>
    </w:p>
    <w:p>
      <w:pPr>
        <w:spacing w:line="360" w:lineRule="auto"/>
        <w:ind w:firstLine="480" w:firstLineChars="200"/>
        <w:rPr>
          <w:rFonts w:hint="eastAsia" w:ascii="宋体" w:hAnsi="宋体" w:cs="仿宋"/>
          <w:sz w:val="24"/>
        </w:rPr>
      </w:pPr>
      <w:bookmarkStart w:id="24" w:name="_Toc1746"/>
      <w:r>
        <w:rPr>
          <w:rFonts w:hint="eastAsia" w:ascii="宋体" w:hAnsi="宋体" w:cs="仿宋"/>
          <w:sz w:val="24"/>
        </w:rPr>
        <w:t>1.专业教室</w:t>
      </w:r>
      <w:bookmarkEnd w:id="24"/>
    </w:p>
    <w:p>
      <w:pPr>
        <w:spacing w:line="360" w:lineRule="auto"/>
        <w:ind w:firstLine="480" w:firstLineChars="200"/>
        <w:rPr>
          <w:rFonts w:hint="eastAsia" w:ascii="宋体" w:hAnsi="宋体" w:cs="仿宋"/>
          <w:sz w:val="24"/>
        </w:rPr>
      </w:pPr>
      <w:r>
        <w:rPr>
          <w:rFonts w:hint="eastAsia" w:ascii="宋体" w:hAnsi="宋体" w:cs="仿宋"/>
          <w:sz w:val="24"/>
        </w:rPr>
        <w:t>教学环境要求：采用</w:t>
      </w:r>
      <w:r>
        <w:rPr>
          <w:rFonts w:hint="eastAsia" w:ascii="宋体" w:hAnsi="宋体" w:cs="仿宋"/>
          <w:sz w:val="24"/>
          <w:lang w:eastAsia="zh-CN"/>
        </w:rPr>
        <w:t>企业</w:t>
      </w:r>
      <w:r>
        <w:rPr>
          <w:rFonts w:hint="eastAsia" w:ascii="宋体" w:hAnsi="宋体" w:cs="仿宋"/>
          <w:sz w:val="24"/>
        </w:rPr>
        <w:t>管理制度</w:t>
      </w:r>
      <w:r>
        <w:rPr>
          <w:rFonts w:hint="eastAsia" w:ascii="宋体" w:hAnsi="宋体" w:cs="仿宋"/>
          <w:sz w:val="24"/>
          <w:lang w:eastAsia="zh-CN"/>
        </w:rPr>
        <w:t>（</w:t>
      </w:r>
      <w:r>
        <w:rPr>
          <w:rFonts w:hint="eastAsia" w:ascii="宋体" w:hAnsi="宋体" w:cs="仿宋"/>
          <w:sz w:val="24"/>
          <w:lang w:val="en-US" w:eastAsia="zh-CN"/>
        </w:rPr>
        <w:t>7S</w:t>
      </w:r>
      <w:r>
        <w:rPr>
          <w:rFonts w:hint="eastAsia" w:ascii="宋体" w:hAnsi="宋体" w:cs="仿宋"/>
          <w:sz w:val="24"/>
          <w:lang w:eastAsia="zh-CN"/>
        </w:rPr>
        <w:t>）</w:t>
      </w:r>
      <w:r>
        <w:rPr>
          <w:rFonts w:hint="eastAsia" w:ascii="宋体" w:hAnsi="宋体" w:cs="仿宋"/>
          <w:sz w:val="24"/>
        </w:rPr>
        <w:t>，配有</w:t>
      </w:r>
      <w:r>
        <w:rPr>
          <w:rFonts w:hint="eastAsia" w:ascii="宋体" w:hAnsi="宋体" w:cs="仿宋"/>
          <w:sz w:val="24"/>
          <w:lang w:eastAsia="zh-CN"/>
        </w:rPr>
        <w:t>一体化</w:t>
      </w:r>
      <w:r>
        <w:rPr>
          <w:rFonts w:hint="eastAsia" w:ascii="宋体" w:hAnsi="宋体" w:cs="仿宋"/>
          <w:sz w:val="24"/>
        </w:rPr>
        <w:t>教室、高清屏幕、高清投影仪、符合</w:t>
      </w:r>
      <w:r>
        <w:rPr>
          <w:rFonts w:hint="eastAsia" w:ascii="宋体" w:hAnsi="宋体" w:cs="仿宋"/>
          <w:sz w:val="24"/>
          <w:lang w:eastAsia="zh-CN"/>
        </w:rPr>
        <w:t>机械加工专业实训需要的软硬件设施</w:t>
      </w:r>
      <w:r>
        <w:rPr>
          <w:rFonts w:hint="eastAsia" w:ascii="宋体" w:hAnsi="宋体" w:cs="仿宋"/>
          <w:sz w:val="24"/>
        </w:rPr>
        <w:t>等基本教学环境和工</w:t>
      </w:r>
      <w:r>
        <w:rPr>
          <w:rFonts w:hint="eastAsia" w:ascii="宋体" w:hAnsi="宋体" w:cs="仿宋"/>
          <w:sz w:val="24"/>
          <w:lang w:eastAsia="zh-CN"/>
        </w:rPr>
        <w:t>量</w:t>
      </w:r>
      <w:r>
        <w:rPr>
          <w:rFonts w:hint="eastAsia" w:ascii="宋体" w:hAnsi="宋体" w:cs="仿宋"/>
          <w:sz w:val="24"/>
        </w:rPr>
        <w:t>具。</w:t>
      </w:r>
    </w:p>
    <w:p>
      <w:pPr>
        <w:spacing w:line="360" w:lineRule="auto"/>
        <w:ind w:firstLine="480" w:firstLineChars="200"/>
        <w:outlineLvl w:val="2"/>
        <w:rPr>
          <w:rFonts w:ascii="宋体" w:hAnsi="宋体" w:cs="仿宋"/>
          <w:sz w:val="24"/>
        </w:rPr>
      </w:pPr>
      <w:bookmarkStart w:id="25" w:name="_Toc32167"/>
      <w:r>
        <w:rPr>
          <w:rFonts w:hint="eastAsia" w:ascii="宋体" w:hAnsi="宋体" w:cs="仿宋"/>
          <w:sz w:val="24"/>
        </w:rPr>
        <w:t>2.实训实习基本条件</w:t>
      </w:r>
      <w:bookmarkEnd w:id="25"/>
    </w:p>
    <w:p>
      <w:pPr>
        <w:spacing w:line="360" w:lineRule="auto"/>
        <w:ind w:firstLine="480" w:firstLineChars="200"/>
        <w:rPr>
          <w:rFonts w:ascii="宋体" w:hAnsi="宋体" w:cs="仿宋"/>
          <w:sz w:val="24"/>
        </w:rPr>
      </w:pPr>
      <w:r>
        <w:rPr>
          <w:rFonts w:hint="eastAsia" w:ascii="宋体" w:hAnsi="宋体" w:cs="仿宋"/>
          <w:sz w:val="24"/>
        </w:rPr>
        <w:t>（1）校内实训实习基本条件</w:t>
      </w:r>
    </w:p>
    <w:p>
      <w:pPr>
        <w:spacing w:line="360" w:lineRule="auto"/>
        <w:ind w:firstLine="480" w:firstLineChars="200"/>
        <w:rPr>
          <w:rFonts w:hint="eastAsia" w:ascii="宋体" w:hAnsi="宋体" w:cs="仿宋"/>
          <w:sz w:val="24"/>
        </w:rPr>
      </w:pPr>
      <w:r>
        <w:rPr>
          <w:rFonts w:hint="eastAsia" w:ascii="宋体" w:hAnsi="宋体" w:cs="仿宋"/>
          <w:sz w:val="24"/>
        </w:rPr>
        <w:t>根据本专业人才培养目标的要求及课程设置的需要，按每班35名学生为基准，</w:t>
      </w:r>
      <w:r>
        <w:rPr>
          <w:rFonts w:hint="eastAsia" w:ascii="宋体" w:hAnsi="宋体" w:cs="仿宋"/>
          <w:sz w:val="24"/>
          <w:lang w:val="en-US" w:eastAsia="zh-CN"/>
        </w:rPr>
        <w:t>同时，我校为本专业的开设，备有机械加工技术实训基地，该基地2013年被评为</w:t>
      </w:r>
      <w:r>
        <w:rPr>
          <w:rFonts w:hint="eastAsia" w:ascii="宋体" w:hAnsi="宋体" w:cs="仿宋"/>
          <w:sz w:val="24"/>
        </w:rPr>
        <w:t>苏省职业教育高水平示范性实训基地</w:t>
      </w:r>
      <w:r>
        <w:rPr>
          <w:rFonts w:hint="eastAsia" w:ascii="宋体" w:hAnsi="宋体" w:cs="仿宋"/>
          <w:sz w:val="24"/>
          <w:lang w:eastAsia="zh-CN"/>
        </w:rPr>
        <w:t>。</w:t>
      </w:r>
      <w:r>
        <w:rPr>
          <w:rFonts w:hint="eastAsia" w:ascii="宋体" w:hAnsi="宋体" w:cs="仿宋"/>
          <w:sz w:val="24"/>
          <w:lang w:val="en-US" w:eastAsia="zh-CN"/>
        </w:rPr>
        <w:t>具体校内</w:t>
      </w:r>
      <w:r>
        <w:rPr>
          <w:rFonts w:hint="eastAsia" w:ascii="宋体" w:hAnsi="宋体" w:cs="仿宋"/>
          <w:sz w:val="24"/>
        </w:rPr>
        <w:t>实训室配置如下：</w:t>
      </w:r>
    </w:p>
    <w:p>
      <w:pPr>
        <w:spacing w:line="400" w:lineRule="exact"/>
        <w:ind w:firstLine="480" w:firstLineChars="200"/>
        <w:rPr>
          <w:rFonts w:hint="eastAsia" w:ascii="宋体" w:hAnsi="宋体" w:cs="仿宋"/>
          <w:sz w:val="24"/>
        </w:rPr>
      </w:pPr>
    </w:p>
    <w:tbl>
      <w:tblPr>
        <w:tblStyle w:val="18"/>
        <w:tblW w:w="874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756"/>
        <w:gridCol w:w="7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vAlign w:val="center"/>
          </w:tcPr>
          <w:p>
            <w:pPr>
              <w:widowControl/>
              <w:jc w:val="center"/>
              <w:outlineLvl w:val="0"/>
              <w:rPr>
                <w:rFonts w:hint="eastAsia" w:eastAsiaTheme="minorEastAsia"/>
                <w:b w:val="0"/>
                <w:bCs/>
                <w:sz w:val="24"/>
                <w:szCs w:val="24"/>
                <w:vertAlign w:val="baseline"/>
                <w:lang w:val="en-US" w:eastAsia="zh-CN"/>
              </w:rPr>
            </w:pPr>
            <w:bookmarkStart w:id="26" w:name="_Toc384"/>
            <w:bookmarkStart w:id="27" w:name="_Toc18126"/>
            <w:bookmarkStart w:id="28" w:name="_Toc27829"/>
            <w:bookmarkStart w:id="29" w:name="_Toc8552"/>
            <w:bookmarkStart w:id="30" w:name="_Toc24831"/>
            <w:r>
              <w:rPr>
                <w:rFonts w:hint="eastAsia"/>
                <w:b w:val="0"/>
                <w:bCs/>
                <w:sz w:val="24"/>
                <w:szCs w:val="24"/>
                <w:vertAlign w:val="baseline"/>
                <w:lang w:val="en-US" w:eastAsia="zh-CN"/>
              </w:rPr>
              <w:t>模块</w:t>
            </w:r>
            <w:bookmarkEnd w:id="26"/>
            <w:bookmarkEnd w:id="27"/>
            <w:bookmarkEnd w:id="28"/>
            <w:bookmarkEnd w:id="29"/>
            <w:bookmarkEnd w:id="30"/>
          </w:p>
        </w:tc>
        <w:tc>
          <w:tcPr>
            <w:tcW w:w="756" w:type="dxa"/>
            <w:vAlign w:val="center"/>
          </w:tcPr>
          <w:p>
            <w:pPr>
              <w:widowControl/>
              <w:jc w:val="center"/>
              <w:outlineLvl w:val="0"/>
              <w:rPr>
                <w:rFonts w:hint="default" w:eastAsiaTheme="minorEastAsia"/>
                <w:b w:val="0"/>
                <w:bCs/>
                <w:sz w:val="24"/>
                <w:szCs w:val="24"/>
                <w:vertAlign w:val="baseline"/>
                <w:lang w:val="en-US" w:eastAsia="zh-CN"/>
              </w:rPr>
            </w:pPr>
            <w:bookmarkStart w:id="31" w:name="_Toc15870"/>
            <w:bookmarkStart w:id="32" w:name="_Toc1010"/>
            <w:bookmarkStart w:id="33" w:name="_Toc24515"/>
            <w:bookmarkStart w:id="34" w:name="_Toc19259"/>
            <w:bookmarkStart w:id="35" w:name="_Toc22789"/>
            <w:r>
              <w:rPr>
                <w:rFonts w:hint="eastAsia"/>
                <w:b w:val="0"/>
                <w:bCs/>
                <w:sz w:val="24"/>
                <w:szCs w:val="24"/>
                <w:vertAlign w:val="baseline"/>
                <w:lang w:val="en-US" w:eastAsia="zh-CN"/>
              </w:rPr>
              <w:t>项目</w:t>
            </w:r>
            <w:bookmarkEnd w:id="31"/>
            <w:bookmarkEnd w:id="32"/>
            <w:bookmarkEnd w:id="33"/>
            <w:bookmarkEnd w:id="34"/>
            <w:bookmarkEnd w:id="35"/>
          </w:p>
        </w:tc>
        <w:tc>
          <w:tcPr>
            <w:tcW w:w="7128" w:type="dxa"/>
            <w:vAlign w:val="center"/>
          </w:tcPr>
          <w:p>
            <w:pPr>
              <w:widowControl/>
              <w:jc w:val="center"/>
              <w:outlineLvl w:val="0"/>
              <w:rPr>
                <w:rFonts w:hint="default" w:eastAsiaTheme="minorEastAsia"/>
                <w:b w:val="0"/>
                <w:bCs/>
                <w:sz w:val="24"/>
                <w:szCs w:val="24"/>
                <w:vertAlign w:val="baseline"/>
                <w:lang w:val="en-US" w:eastAsia="zh-CN"/>
              </w:rPr>
            </w:pPr>
            <w:bookmarkStart w:id="36" w:name="_Toc21546"/>
            <w:bookmarkStart w:id="37" w:name="_Toc30518"/>
            <w:bookmarkStart w:id="38" w:name="_Toc11955"/>
            <w:bookmarkStart w:id="39" w:name="_Toc31609"/>
            <w:bookmarkStart w:id="40" w:name="_Toc3729"/>
            <w:r>
              <w:rPr>
                <w:rFonts w:hint="eastAsia"/>
                <w:b w:val="0"/>
                <w:bCs/>
                <w:sz w:val="24"/>
                <w:szCs w:val="24"/>
                <w:vertAlign w:val="baseline"/>
                <w:lang w:val="en-US" w:eastAsia="zh-CN"/>
              </w:rPr>
              <w:t>具体内容</w:t>
            </w:r>
            <w:bookmarkEnd w:id="36"/>
            <w:bookmarkEnd w:id="37"/>
            <w:bookmarkEnd w:id="38"/>
            <w:bookmarkEnd w:id="39"/>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856" w:type="dxa"/>
            <w:vMerge w:val="restart"/>
            <w:vAlign w:val="center"/>
          </w:tcPr>
          <w:p>
            <w:pPr>
              <w:widowControl/>
              <w:jc w:val="center"/>
              <w:outlineLvl w:val="0"/>
              <w:rPr>
                <w:rFonts w:hint="eastAsia"/>
                <w:b w:val="0"/>
                <w:bCs/>
                <w:sz w:val="24"/>
                <w:szCs w:val="24"/>
                <w:vertAlign w:val="baseline"/>
              </w:rPr>
            </w:pPr>
            <w:bookmarkStart w:id="41" w:name="_Toc32375"/>
            <w:bookmarkStart w:id="42" w:name="_Toc20862"/>
            <w:bookmarkStart w:id="43" w:name="_Toc2699"/>
            <w:bookmarkStart w:id="44" w:name="_Toc17159"/>
            <w:bookmarkStart w:id="45" w:name="_Toc13282"/>
            <w:r>
              <w:rPr>
                <w:rFonts w:hint="eastAsia"/>
                <w:b w:val="0"/>
                <w:bCs/>
                <w:sz w:val="24"/>
                <w:szCs w:val="24"/>
                <w:vertAlign w:val="baseline"/>
              </w:rPr>
              <w:t>手</w:t>
            </w:r>
            <w:bookmarkEnd w:id="41"/>
            <w:bookmarkEnd w:id="42"/>
            <w:bookmarkEnd w:id="43"/>
            <w:bookmarkEnd w:id="44"/>
            <w:bookmarkEnd w:id="45"/>
          </w:p>
          <w:p>
            <w:pPr>
              <w:widowControl/>
              <w:jc w:val="center"/>
              <w:outlineLvl w:val="0"/>
              <w:rPr>
                <w:rFonts w:hint="eastAsia"/>
                <w:b w:val="0"/>
                <w:bCs/>
                <w:sz w:val="24"/>
                <w:szCs w:val="24"/>
                <w:vertAlign w:val="baseline"/>
              </w:rPr>
            </w:pPr>
            <w:bookmarkStart w:id="46" w:name="_Toc14037"/>
            <w:bookmarkStart w:id="47" w:name="_Toc29028"/>
            <w:bookmarkStart w:id="48" w:name="_Toc30663"/>
            <w:bookmarkStart w:id="49" w:name="_Toc8653"/>
            <w:bookmarkStart w:id="50" w:name="_Toc23523"/>
            <w:r>
              <w:rPr>
                <w:rFonts w:hint="eastAsia"/>
                <w:b w:val="0"/>
                <w:bCs/>
                <w:sz w:val="24"/>
                <w:szCs w:val="24"/>
                <w:vertAlign w:val="baseline"/>
              </w:rPr>
              <w:t>动</w:t>
            </w:r>
            <w:bookmarkEnd w:id="46"/>
            <w:bookmarkEnd w:id="47"/>
            <w:bookmarkEnd w:id="48"/>
            <w:bookmarkEnd w:id="49"/>
            <w:bookmarkEnd w:id="50"/>
          </w:p>
          <w:p>
            <w:pPr>
              <w:widowControl/>
              <w:jc w:val="center"/>
              <w:outlineLvl w:val="0"/>
              <w:rPr>
                <w:rFonts w:hint="eastAsia"/>
                <w:b w:val="0"/>
                <w:bCs/>
                <w:sz w:val="24"/>
                <w:szCs w:val="24"/>
                <w:vertAlign w:val="baseline"/>
              </w:rPr>
            </w:pPr>
            <w:bookmarkStart w:id="51" w:name="_Toc13093"/>
            <w:bookmarkStart w:id="52" w:name="_Toc24221"/>
            <w:bookmarkStart w:id="53" w:name="_Toc25742"/>
            <w:bookmarkStart w:id="54" w:name="_Toc1493"/>
            <w:bookmarkStart w:id="55" w:name="_Toc27981"/>
            <w:r>
              <w:rPr>
                <w:rFonts w:hint="eastAsia"/>
                <w:b w:val="0"/>
                <w:bCs/>
                <w:sz w:val="24"/>
                <w:szCs w:val="24"/>
                <w:vertAlign w:val="baseline"/>
              </w:rPr>
              <w:t>加</w:t>
            </w:r>
            <w:bookmarkEnd w:id="51"/>
            <w:bookmarkEnd w:id="52"/>
            <w:bookmarkEnd w:id="53"/>
            <w:bookmarkEnd w:id="54"/>
            <w:bookmarkEnd w:id="55"/>
          </w:p>
          <w:p>
            <w:pPr>
              <w:widowControl/>
              <w:jc w:val="center"/>
              <w:outlineLvl w:val="0"/>
              <w:rPr>
                <w:rFonts w:hint="eastAsia"/>
                <w:b w:val="0"/>
                <w:bCs/>
                <w:sz w:val="24"/>
                <w:szCs w:val="24"/>
                <w:vertAlign w:val="baseline"/>
              </w:rPr>
            </w:pPr>
            <w:bookmarkStart w:id="56" w:name="_Toc27214"/>
            <w:bookmarkStart w:id="57" w:name="_Toc6981"/>
            <w:bookmarkStart w:id="58" w:name="_Toc3423"/>
            <w:bookmarkStart w:id="59" w:name="_Toc3953"/>
            <w:bookmarkStart w:id="60" w:name="_Toc28792"/>
            <w:r>
              <w:rPr>
                <w:rFonts w:hint="eastAsia"/>
                <w:b w:val="0"/>
                <w:bCs/>
                <w:sz w:val="24"/>
                <w:szCs w:val="24"/>
                <w:vertAlign w:val="baseline"/>
              </w:rPr>
              <w:t>工</w:t>
            </w:r>
            <w:bookmarkEnd w:id="56"/>
            <w:bookmarkEnd w:id="57"/>
            <w:bookmarkEnd w:id="58"/>
            <w:bookmarkEnd w:id="59"/>
            <w:bookmarkEnd w:id="60"/>
          </w:p>
          <w:p>
            <w:pPr>
              <w:widowControl/>
              <w:jc w:val="center"/>
              <w:outlineLvl w:val="0"/>
              <w:rPr>
                <w:rFonts w:hint="eastAsia"/>
                <w:b w:val="0"/>
                <w:bCs/>
                <w:sz w:val="24"/>
                <w:szCs w:val="24"/>
                <w:vertAlign w:val="baseline"/>
              </w:rPr>
            </w:pPr>
            <w:bookmarkStart w:id="61" w:name="_Toc23334"/>
            <w:bookmarkStart w:id="62" w:name="_Toc7784"/>
            <w:bookmarkStart w:id="63" w:name="_Toc27113"/>
            <w:bookmarkStart w:id="64" w:name="_Toc19157"/>
            <w:bookmarkStart w:id="65" w:name="_Toc9968"/>
            <w:r>
              <w:rPr>
                <w:rFonts w:hint="eastAsia"/>
                <w:b w:val="0"/>
                <w:bCs/>
                <w:sz w:val="24"/>
                <w:szCs w:val="24"/>
                <w:vertAlign w:val="baseline"/>
              </w:rPr>
              <w:t>区</w:t>
            </w:r>
            <w:bookmarkEnd w:id="61"/>
            <w:bookmarkEnd w:id="62"/>
            <w:bookmarkEnd w:id="63"/>
            <w:bookmarkEnd w:id="64"/>
            <w:bookmarkEnd w:id="65"/>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eastAsiaTheme="minorEastAsia"/>
                <w:b w:val="0"/>
                <w:bCs/>
                <w:sz w:val="24"/>
                <w:szCs w:val="24"/>
                <w:vertAlign w:val="baseline"/>
                <w:lang w:val="en-US" w:eastAsia="zh-CN"/>
              </w:rPr>
            </w:pPr>
            <w:bookmarkStart w:id="66" w:name="_Toc7754"/>
            <w:bookmarkStart w:id="67" w:name="_Toc18671"/>
            <w:bookmarkStart w:id="68" w:name="_Toc9346"/>
            <w:bookmarkStart w:id="69" w:name="_Toc12441"/>
            <w:bookmarkStart w:id="70" w:name="_Toc10211"/>
            <w:r>
              <w:rPr>
                <w:rFonts w:hint="eastAsia"/>
                <w:b w:val="0"/>
                <w:bCs/>
                <w:sz w:val="24"/>
                <w:szCs w:val="24"/>
                <w:vertAlign w:val="baseline"/>
                <w:lang w:val="en-US" w:eastAsia="zh-CN"/>
              </w:rPr>
              <w:t>功能</w:t>
            </w:r>
            <w:bookmarkEnd w:id="66"/>
            <w:bookmarkEnd w:id="67"/>
            <w:bookmarkEnd w:id="68"/>
            <w:bookmarkEnd w:id="69"/>
            <w:bookmarkEnd w:id="70"/>
          </w:p>
        </w:tc>
        <w:tc>
          <w:tcPr>
            <w:tcW w:w="7128" w:type="dxa"/>
            <w:vAlign w:val="center"/>
          </w:tcPr>
          <w:p>
            <w:pPr>
              <w:widowControl/>
              <w:jc w:val="both"/>
              <w:outlineLvl w:val="0"/>
              <w:rPr>
                <w:rFonts w:hint="eastAsia"/>
                <w:b w:val="0"/>
                <w:bCs/>
                <w:sz w:val="24"/>
                <w:szCs w:val="24"/>
                <w:vertAlign w:val="baseline"/>
              </w:rPr>
            </w:pPr>
            <w:bookmarkStart w:id="71" w:name="_Toc29552"/>
            <w:bookmarkStart w:id="72" w:name="_Toc30942"/>
            <w:bookmarkStart w:id="73" w:name="_Toc20610"/>
            <w:bookmarkStart w:id="74" w:name="_Toc32710"/>
            <w:bookmarkStart w:id="75" w:name="_Toc648"/>
            <w:r>
              <w:rPr>
                <w:rFonts w:hint="eastAsia"/>
                <w:b w:val="0"/>
                <w:bCs/>
                <w:sz w:val="24"/>
                <w:szCs w:val="24"/>
                <w:vertAlign w:val="baseline"/>
              </w:rPr>
              <w:t>培养学徒读图识图的能力；</w:t>
            </w:r>
            <w:bookmarkEnd w:id="71"/>
            <w:bookmarkEnd w:id="72"/>
            <w:bookmarkEnd w:id="73"/>
            <w:bookmarkEnd w:id="74"/>
            <w:bookmarkEnd w:id="75"/>
          </w:p>
          <w:p>
            <w:pPr>
              <w:widowControl/>
              <w:jc w:val="both"/>
              <w:outlineLvl w:val="0"/>
              <w:rPr>
                <w:rFonts w:hint="eastAsia"/>
                <w:b w:val="0"/>
                <w:bCs/>
                <w:sz w:val="24"/>
                <w:szCs w:val="24"/>
                <w:vertAlign w:val="baseline"/>
              </w:rPr>
            </w:pPr>
            <w:bookmarkStart w:id="76" w:name="_Toc27394"/>
            <w:bookmarkStart w:id="77" w:name="_Toc14025"/>
            <w:bookmarkStart w:id="78" w:name="_Toc6579"/>
            <w:bookmarkStart w:id="79" w:name="_Toc16569"/>
            <w:bookmarkStart w:id="80" w:name="_Toc15382"/>
            <w:r>
              <w:rPr>
                <w:rFonts w:hint="eastAsia"/>
                <w:b w:val="0"/>
                <w:bCs/>
                <w:sz w:val="24"/>
                <w:szCs w:val="24"/>
                <w:vertAlign w:val="baseline"/>
              </w:rPr>
              <w:t>培养学徒使用如锉刀等手动加工工具的能力；</w:t>
            </w:r>
            <w:bookmarkEnd w:id="76"/>
            <w:bookmarkEnd w:id="77"/>
            <w:bookmarkEnd w:id="78"/>
            <w:bookmarkEnd w:id="79"/>
            <w:bookmarkEnd w:id="80"/>
          </w:p>
          <w:p>
            <w:pPr>
              <w:widowControl/>
              <w:jc w:val="both"/>
              <w:outlineLvl w:val="0"/>
              <w:rPr>
                <w:rFonts w:hint="eastAsia"/>
                <w:b w:val="0"/>
                <w:bCs/>
                <w:sz w:val="24"/>
                <w:szCs w:val="24"/>
                <w:vertAlign w:val="baseline"/>
              </w:rPr>
            </w:pPr>
            <w:bookmarkStart w:id="81" w:name="_Toc6820"/>
            <w:bookmarkStart w:id="82" w:name="_Toc942"/>
            <w:bookmarkStart w:id="83" w:name="_Toc5999"/>
            <w:bookmarkStart w:id="84" w:name="_Toc11120"/>
            <w:bookmarkStart w:id="85" w:name="_Toc6181"/>
            <w:r>
              <w:rPr>
                <w:rFonts w:hint="eastAsia"/>
                <w:b w:val="0"/>
                <w:bCs/>
                <w:sz w:val="24"/>
                <w:szCs w:val="24"/>
                <w:vertAlign w:val="baseline"/>
              </w:rPr>
              <w:t>培养学徒使用如游标卡尺、刀口角尺等量具的能力；</w:t>
            </w:r>
            <w:bookmarkEnd w:id="81"/>
            <w:bookmarkEnd w:id="82"/>
            <w:bookmarkEnd w:id="83"/>
            <w:bookmarkEnd w:id="84"/>
            <w:bookmarkEnd w:id="85"/>
          </w:p>
          <w:p>
            <w:pPr>
              <w:widowControl/>
              <w:jc w:val="both"/>
              <w:outlineLvl w:val="0"/>
              <w:rPr>
                <w:rFonts w:hint="eastAsia"/>
                <w:b w:val="0"/>
                <w:bCs/>
                <w:sz w:val="24"/>
                <w:szCs w:val="24"/>
                <w:vertAlign w:val="baseline"/>
              </w:rPr>
            </w:pPr>
            <w:bookmarkStart w:id="86" w:name="_Toc24408"/>
            <w:bookmarkStart w:id="87" w:name="_Toc22198"/>
            <w:bookmarkStart w:id="88" w:name="_Toc28569"/>
            <w:bookmarkStart w:id="89" w:name="_Toc15510"/>
            <w:bookmarkStart w:id="90" w:name="_Toc25224"/>
            <w:r>
              <w:rPr>
                <w:rFonts w:hint="eastAsia"/>
                <w:b w:val="0"/>
                <w:bCs/>
                <w:sz w:val="24"/>
                <w:szCs w:val="24"/>
                <w:vertAlign w:val="baseline"/>
              </w:rPr>
              <w:t>培养学徒踏实沉稳的工作作风；</w:t>
            </w:r>
            <w:bookmarkEnd w:id="86"/>
            <w:bookmarkEnd w:id="87"/>
            <w:bookmarkEnd w:id="88"/>
            <w:bookmarkEnd w:id="89"/>
            <w:bookmarkEnd w:id="90"/>
          </w:p>
          <w:p>
            <w:pPr>
              <w:widowControl/>
              <w:jc w:val="both"/>
              <w:outlineLvl w:val="0"/>
              <w:rPr>
                <w:rFonts w:hint="eastAsia" w:eastAsiaTheme="minorEastAsia"/>
                <w:b w:val="0"/>
                <w:bCs/>
                <w:sz w:val="24"/>
                <w:szCs w:val="24"/>
                <w:vertAlign w:val="baseline"/>
                <w:lang w:eastAsia="zh-CN"/>
              </w:rPr>
            </w:pPr>
            <w:bookmarkStart w:id="91" w:name="_Toc22662"/>
            <w:bookmarkStart w:id="92" w:name="_Toc11061"/>
            <w:bookmarkStart w:id="93" w:name="_Toc18913"/>
            <w:bookmarkStart w:id="94" w:name="_Toc9134"/>
            <w:bookmarkStart w:id="95" w:name="_Toc19519"/>
            <w:r>
              <w:rPr>
                <w:rFonts w:hint="eastAsia"/>
                <w:b w:val="0"/>
                <w:bCs/>
                <w:sz w:val="24"/>
                <w:szCs w:val="24"/>
                <w:vertAlign w:val="baseline"/>
              </w:rPr>
              <w:t>培养学徒制订工作计划的能力</w:t>
            </w:r>
            <w:r>
              <w:rPr>
                <w:rFonts w:hint="eastAsia"/>
                <w:b w:val="0"/>
                <w:bCs/>
                <w:sz w:val="24"/>
                <w:szCs w:val="24"/>
                <w:vertAlign w:val="baseline"/>
                <w:lang w:eastAsia="zh-CN"/>
              </w:rPr>
              <w:t>。</w:t>
            </w:r>
            <w:bookmarkEnd w:id="91"/>
            <w:bookmarkEnd w:id="92"/>
            <w:bookmarkEnd w:id="93"/>
            <w:bookmarkEnd w:id="94"/>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eastAsiaTheme="minorEastAsia"/>
                <w:b w:val="0"/>
                <w:bCs/>
                <w:sz w:val="24"/>
                <w:szCs w:val="24"/>
                <w:vertAlign w:val="baseline"/>
                <w:lang w:val="en-US" w:eastAsia="zh-CN"/>
              </w:rPr>
            </w:pPr>
            <w:bookmarkStart w:id="96" w:name="_Toc22970"/>
            <w:bookmarkStart w:id="97" w:name="_Toc26138"/>
            <w:bookmarkStart w:id="98" w:name="_Toc28954"/>
            <w:bookmarkStart w:id="99" w:name="_Toc621"/>
            <w:bookmarkStart w:id="100" w:name="_Toc12368"/>
            <w:r>
              <w:rPr>
                <w:rFonts w:hint="eastAsia"/>
                <w:b w:val="0"/>
                <w:bCs/>
                <w:sz w:val="24"/>
                <w:szCs w:val="24"/>
                <w:vertAlign w:val="baseline"/>
                <w:lang w:val="en-US" w:eastAsia="zh-CN"/>
              </w:rPr>
              <w:t>标准</w:t>
            </w:r>
            <w:bookmarkEnd w:id="96"/>
            <w:bookmarkEnd w:id="97"/>
            <w:bookmarkEnd w:id="98"/>
            <w:bookmarkEnd w:id="99"/>
            <w:bookmarkEnd w:id="100"/>
          </w:p>
        </w:tc>
        <w:tc>
          <w:tcPr>
            <w:tcW w:w="7128" w:type="dxa"/>
            <w:vAlign w:val="center"/>
          </w:tcPr>
          <w:p>
            <w:pPr>
              <w:widowControl/>
              <w:jc w:val="both"/>
              <w:outlineLvl w:val="0"/>
              <w:rPr>
                <w:rFonts w:hint="eastAsia"/>
              </w:rPr>
            </w:pPr>
            <w:bookmarkStart w:id="101" w:name="_Toc21382"/>
            <w:bookmarkStart w:id="102" w:name="_Toc4020"/>
            <w:bookmarkStart w:id="103" w:name="_Toc22150"/>
            <w:bookmarkStart w:id="104" w:name="_Toc21005"/>
            <w:bookmarkStart w:id="105" w:name="_Toc16298"/>
            <w:r>
              <w:rPr>
                <w:rFonts w:hint="eastAsia"/>
                <w:lang w:val="en-US" w:eastAsia="zh-CN"/>
              </w:rPr>
              <w:t>90</w:t>
            </w:r>
            <w:r>
              <w:rPr>
                <w:rFonts w:hint="eastAsia"/>
              </w:rPr>
              <w:t>工位；</w:t>
            </w:r>
            <w:bookmarkEnd w:id="101"/>
            <w:bookmarkEnd w:id="102"/>
            <w:bookmarkEnd w:id="103"/>
            <w:bookmarkEnd w:id="104"/>
            <w:bookmarkEnd w:id="105"/>
          </w:p>
          <w:p>
            <w:pPr>
              <w:widowControl/>
              <w:jc w:val="both"/>
              <w:outlineLvl w:val="0"/>
              <w:rPr>
                <w:rFonts w:hint="eastAsia"/>
              </w:rPr>
            </w:pPr>
            <w:bookmarkStart w:id="106" w:name="_Toc17410"/>
            <w:bookmarkStart w:id="107" w:name="_Toc585"/>
            <w:bookmarkStart w:id="108" w:name="_Toc15932"/>
            <w:bookmarkStart w:id="109" w:name="_Toc22441"/>
            <w:bookmarkStart w:id="110" w:name="_Toc31677"/>
            <w:r>
              <w:rPr>
                <w:rFonts w:hint="eastAsia"/>
              </w:rPr>
              <w:t>配备六角或矩形钳工台（每人1工位）；</w:t>
            </w:r>
            <w:bookmarkEnd w:id="106"/>
            <w:bookmarkEnd w:id="107"/>
            <w:bookmarkEnd w:id="108"/>
            <w:bookmarkEnd w:id="109"/>
            <w:bookmarkEnd w:id="110"/>
          </w:p>
          <w:p>
            <w:pPr>
              <w:widowControl/>
              <w:jc w:val="both"/>
              <w:outlineLvl w:val="0"/>
              <w:rPr>
                <w:rFonts w:hint="eastAsia"/>
              </w:rPr>
            </w:pPr>
            <w:bookmarkStart w:id="111" w:name="_Toc24710"/>
            <w:bookmarkStart w:id="112" w:name="_Toc24748"/>
            <w:bookmarkStart w:id="113" w:name="_Toc31067"/>
            <w:bookmarkStart w:id="114" w:name="_Toc16981"/>
            <w:bookmarkStart w:id="115" w:name="_Toc13005"/>
            <w:r>
              <w:rPr>
                <w:rFonts w:hint="eastAsia"/>
              </w:rPr>
              <w:t>配备划线平台（1只/6工位）、台钻（1台/3工位）；</w:t>
            </w:r>
            <w:bookmarkEnd w:id="111"/>
            <w:bookmarkEnd w:id="112"/>
            <w:bookmarkEnd w:id="113"/>
            <w:bookmarkEnd w:id="114"/>
            <w:bookmarkEnd w:id="115"/>
          </w:p>
          <w:p>
            <w:pPr>
              <w:widowControl/>
              <w:jc w:val="both"/>
              <w:outlineLvl w:val="0"/>
              <w:rPr>
                <w:rFonts w:hint="eastAsia"/>
              </w:rPr>
            </w:pPr>
            <w:bookmarkStart w:id="116" w:name="_Toc13313"/>
            <w:bookmarkStart w:id="117" w:name="_Toc7341"/>
            <w:bookmarkStart w:id="118" w:name="_Toc684"/>
            <w:bookmarkStart w:id="119" w:name="_Toc30282"/>
            <w:bookmarkStart w:id="120" w:name="_Toc19794"/>
            <w:r>
              <w:rPr>
                <w:rFonts w:hint="eastAsia"/>
              </w:rPr>
              <w:t>配备工具柜（1只/工位）；</w:t>
            </w:r>
            <w:bookmarkEnd w:id="116"/>
            <w:bookmarkEnd w:id="117"/>
            <w:bookmarkEnd w:id="118"/>
            <w:bookmarkEnd w:id="119"/>
            <w:bookmarkEnd w:id="120"/>
          </w:p>
          <w:p>
            <w:pPr>
              <w:widowControl/>
              <w:jc w:val="both"/>
              <w:outlineLvl w:val="0"/>
              <w:rPr>
                <w:rFonts w:hint="eastAsia"/>
              </w:rPr>
            </w:pPr>
            <w:bookmarkStart w:id="121" w:name="_Toc13160"/>
            <w:bookmarkStart w:id="122" w:name="_Toc26529"/>
            <w:bookmarkStart w:id="123" w:name="_Toc29019"/>
            <w:bookmarkStart w:id="124" w:name="_Toc29683"/>
            <w:bookmarkStart w:id="125" w:name="_Toc9035"/>
            <w:r>
              <w:rPr>
                <w:rFonts w:hint="eastAsia"/>
              </w:rPr>
              <w:t>配备工量刀具（1套/工位）；</w:t>
            </w:r>
            <w:bookmarkEnd w:id="121"/>
            <w:bookmarkEnd w:id="122"/>
            <w:bookmarkEnd w:id="123"/>
            <w:bookmarkEnd w:id="124"/>
            <w:bookmarkEnd w:id="125"/>
          </w:p>
          <w:p>
            <w:pPr>
              <w:widowControl/>
              <w:jc w:val="both"/>
              <w:outlineLvl w:val="0"/>
              <w:rPr>
                <w:rFonts w:hint="eastAsia"/>
              </w:rPr>
            </w:pPr>
            <w:bookmarkStart w:id="126" w:name="_Toc5461"/>
            <w:bookmarkStart w:id="127" w:name="_Toc9336"/>
            <w:bookmarkStart w:id="128" w:name="_Toc4940"/>
            <w:bookmarkStart w:id="129" w:name="_Toc16866"/>
            <w:bookmarkStart w:id="130" w:name="_Toc15484"/>
            <w:r>
              <w:rPr>
                <w:rFonts w:hint="eastAsia"/>
              </w:rPr>
              <w:t>配备零件检测工作台1只；</w:t>
            </w:r>
            <w:bookmarkEnd w:id="126"/>
            <w:bookmarkEnd w:id="127"/>
            <w:bookmarkEnd w:id="128"/>
            <w:bookmarkEnd w:id="129"/>
            <w:bookmarkEnd w:id="130"/>
          </w:p>
          <w:p>
            <w:pPr>
              <w:widowControl/>
              <w:jc w:val="both"/>
              <w:outlineLvl w:val="0"/>
              <w:rPr>
                <w:rFonts w:hint="eastAsia"/>
                <w:lang w:eastAsia="zh-CN"/>
              </w:rPr>
            </w:pPr>
            <w:bookmarkStart w:id="131" w:name="_Toc1512"/>
            <w:bookmarkStart w:id="132" w:name="_Toc10057"/>
            <w:bookmarkStart w:id="133" w:name="_Toc27013"/>
            <w:bookmarkStart w:id="134" w:name="_Toc16816"/>
            <w:bookmarkStart w:id="135" w:name="_Toc4531"/>
            <w:r>
              <w:rPr>
                <w:rFonts w:hint="eastAsia"/>
              </w:rPr>
              <w:t>配备教学文件展示栏1只、学生作品展示台1只</w:t>
            </w:r>
            <w:r>
              <w:rPr>
                <w:rFonts w:hint="eastAsia"/>
                <w:lang w:eastAsia="zh-CN"/>
              </w:rPr>
              <w:t>。</w:t>
            </w:r>
            <w:bookmarkEnd w:id="131"/>
            <w:bookmarkEnd w:id="132"/>
            <w:bookmarkEnd w:id="133"/>
            <w:bookmarkEnd w:id="134"/>
            <w:bookmarkEnd w:id="135"/>
          </w:p>
          <w:p>
            <w:pPr>
              <w:widowControl/>
              <w:jc w:val="both"/>
              <w:outlineLvl w:val="0"/>
              <w:rPr>
                <w:rFonts w:hint="eastAsia" w:eastAsia="宋体"/>
                <w:lang w:eastAsia="zh-CN"/>
              </w:rPr>
            </w:pPr>
            <w:r>
              <w:rPr>
                <w:rFonts w:hint="eastAsia"/>
              </w:rPr>
              <w:t>钳口宽度：≥150mm</w:t>
            </w:r>
          </w:p>
          <w:p>
            <w:pPr>
              <w:widowControl/>
              <w:jc w:val="both"/>
              <w:outlineLvl w:val="0"/>
              <w:rPr>
                <w:rFonts w:hint="default" w:eastAsia="宋体"/>
                <w:lang w:val="en-US" w:eastAsia="zh-CN"/>
              </w:rPr>
            </w:pPr>
            <w:r>
              <w:rPr>
                <w:rFonts w:hint="eastAsia"/>
              </w:rPr>
              <w:t>台式钻床及配套平口钳最大钻孔直径：≥12mm</w:t>
            </w:r>
            <w:r>
              <w:rPr>
                <w:rFonts w:hint="eastAsia"/>
                <w:lang w:eastAsia="zh-CN"/>
              </w:rPr>
              <w:t>，</w:t>
            </w:r>
            <w:r>
              <w:rPr>
                <w:rFonts w:hint="eastAsia"/>
                <w:lang w:val="en-US" w:eastAsia="zh-CN"/>
              </w:rPr>
              <w:t>10台</w:t>
            </w:r>
          </w:p>
          <w:p>
            <w:pPr>
              <w:widowControl/>
              <w:jc w:val="both"/>
              <w:outlineLvl w:val="0"/>
              <w:rPr>
                <w:rFonts w:hint="default" w:eastAsia="宋体"/>
                <w:lang w:val="en-US" w:eastAsia="zh-CN"/>
              </w:rPr>
            </w:pPr>
            <w:r>
              <w:rPr>
                <w:rFonts w:hint="eastAsia"/>
              </w:rPr>
              <w:t xml:space="preserve">摇臂钻床最大钻孔直径：≥25mm </w:t>
            </w:r>
            <w:r>
              <w:rPr>
                <w:rFonts w:hint="eastAsia"/>
                <w:lang w:eastAsia="zh-CN"/>
              </w:rPr>
              <w:t>，</w:t>
            </w:r>
            <w:r>
              <w:rPr>
                <w:rFonts w:hint="eastAsia"/>
                <w:lang w:val="en-US" w:eastAsia="zh-CN"/>
              </w:rPr>
              <w:t>20台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eastAsiaTheme="minorEastAsia"/>
                <w:b w:val="0"/>
                <w:bCs/>
                <w:sz w:val="24"/>
                <w:szCs w:val="24"/>
                <w:vertAlign w:val="baseline"/>
                <w:lang w:val="en-US" w:eastAsia="zh-CN"/>
              </w:rPr>
            </w:pPr>
            <w:bookmarkStart w:id="136" w:name="_Toc29032"/>
            <w:bookmarkStart w:id="137" w:name="_Toc15374"/>
            <w:bookmarkStart w:id="138" w:name="_Toc30697"/>
            <w:bookmarkStart w:id="139" w:name="_Toc14407"/>
            <w:bookmarkStart w:id="140" w:name="_Toc12077"/>
            <w:r>
              <w:rPr>
                <w:rFonts w:hint="eastAsia"/>
                <w:b w:val="0"/>
                <w:bCs/>
                <w:sz w:val="24"/>
                <w:szCs w:val="24"/>
                <w:vertAlign w:val="baseline"/>
                <w:lang w:val="en-US" w:eastAsia="zh-CN"/>
              </w:rPr>
              <w:t>附图</w:t>
            </w:r>
            <w:bookmarkEnd w:id="136"/>
            <w:bookmarkEnd w:id="137"/>
            <w:bookmarkEnd w:id="138"/>
            <w:bookmarkEnd w:id="139"/>
            <w:bookmarkEnd w:id="140"/>
          </w:p>
        </w:tc>
        <w:tc>
          <w:tcPr>
            <w:tcW w:w="7128" w:type="dxa"/>
            <w:vAlign w:val="center"/>
          </w:tcPr>
          <w:p>
            <w:pPr>
              <w:widowControl/>
              <w:jc w:val="both"/>
              <w:outlineLvl w:val="0"/>
              <w:rPr>
                <w:rFonts w:hint="eastAsia"/>
                <w:lang w:eastAsia="zh-CN"/>
              </w:rPr>
            </w:pPr>
            <w:bookmarkStart w:id="141" w:name="_Toc12324"/>
            <w:bookmarkStart w:id="142" w:name="_Toc11339"/>
            <w:bookmarkStart w:id="143" w:name="_Toc19310"/>
            <w:bookmarkStart w:id="144" w:name="_Toc5446"/>
            <w:bookmarkStart w:id="145" w:name="_Toc26840"/>
            <w:r>
              <w:rPr>
                <w:rFonts w:hint="eastAsia"/>
                <w:lang w:eastAsia="zh-CN"/>
              </w:rPr>
              <w:drawing>
                <wp:inline distT="0" distB="0" distL="114300" distR="114300">
                  <wp:extent cx="4379595" cy="1155065"/>
                  <wp:effectExtent l="0" t="0" r="9525" b="3175"/>
                  <wp:docPr id="153" name="图片 153" descr="C:\Users\STAR\Desktop\企业微信截图_16278920626791.png企业微信截图_162789206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Users\STAR\Desktop\企业微信截图_16278920626791.png企业微信截图_16278920626791"/>
                          <pic:cNvPicPr>
                            <a:picLocks noChangeAspect="1"/>
                          </pic:cNvPicPr>
                        </pic:nvPicPr>
                        <pic:blipFill>
                          <a:blip r:embed="rId8"/>
                          <a:srcRect/>
                          <a:stretch>
                            <a:fillRect/>
                          </a:stretch>
                        </pic:blipFill>
                        <pic:spPr>
                          <a:xfrm>
                            <a:off x="0" y="0"/>
                            <a:ext cx="4379595" cy="1155065"/>
                          </a:xfrm>
                          <a:prstGeom prst="rect">
                            <a:avLst/>
                          </a:prstGeom>
                        </pic:spPr>
                      </pic:pic>
                    </a:graphicData>
                  </a:graphic>
                </wp:inline>
              </w:drawing>
            </w:r>
            <w:bookmarkEnd w:id="141"/>
            <w:bookmarkEnd w:id="142"/>
            <w:bookmarkEnd w:id="143"/>
            <w:bookmarkEnd w:id="144"/>
            <w:bookmarkEnd w:id="1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856" w:type="dxa"/>
            <w:vMerge w:val="restart"/>
            <w:vAlign w:val="center"/>
          </w:tcPr>
          <w:p>
            <w:pPr>
              <w:widowControl/>
              <w:jc w:val="center"/>
              <w:outlineLvl w:val="0"/>
              <w:rPr>
                <w:rFonts w:hint="eastAsia"/>
                <w:b w:val="0"/>
                <w:bCs/>
                <w:sz w:val="24"/>
                <w:szCs w:val="24"/>
                <w:vertAlign w:val="baseline"/>
              </w:rPr>
            </w:pPr>
            <w:bookmarkStart w:id="146" w:name="_Toc12690"/>
            <w:bookmarkStart w:id="147" w:name="_Toc58"/>
            <w:bookmarkStart w:id="148" w:name="_Toc15629"/>
            <w:bookmarkStart w:id="149" w:name="_Toc19886"/>
            <w:bookmarkStart w:id="150" w:name="_Toc25190"/>
            <w:r>
              <w:rPr>
                <w:rFonts w:hint="eastAsia"/>
                <w:b w:val="0"/>
                <w:bCs/>
                <w:sz w:val="24"/>
                <w:szCs w:val="24"/>
                <w:vertAlign w:val="baseline"/>
              </w:rPr>
              <w:t>普</w:t>
            </w:r>
            <w:bookmarkEnd w:id="146"/>
            <w:bookmarkEnd w:id="147"/>
            <w:bookmarkEnd w:id="148"/>
            <w:bookmarkEnd w:id="149"/>
            <w:bookmarkEnd w:id="150"/>
          </w:p>
          <w:p>
            <w:pPr>
              <w:widowControl/>
              <w:jc w:val="center"/>
              <w:outlineLvl w:val="0"/>
              <w:rPr>
                <w:rFonts w:hint="eastAsia"/>
                <w:b w:val="0"/>
                <w:bCs/>
                <w:sz w:val="24"/>
                <w:szCs w:val="24"/>
                <w:vertAlign w:val="baseline"/>
              </w:rPr>
            </w:pPr>
            <w:bookmarkStart w:id="151" w:name="_Toc11995"/>
            <w:bookmarkStart w:id="152" w:name="_Toc19622"/>
            <w:bookmarkStart w:id="153" w:name="_Toc10"/>
            <w:bookmarkStart w:id="154" w:name="_Toc29451"/>
            <w:bookmarkStart w:id="155" w:name="_Toc24310"/>
            <w:r>
              <w:rPr>
                <w:rFonts w:hint="eastAsia"/>
                <w:b w:val="0"/>
                <w:bCs/>
                <w:sz w:val="24"/>
                <w:szCs w:val="24"/>
                <w:vertAlign w:val="baseline"/>
              </w:rPr>
              <w:t>通</w:t>
            </w:r>
            <w:bookmarkEnd w:id="151"/>
            <w:bookmarkEnd w:id="152"/>
            <w:bookmarkEnd w:id="153"/>
            <w:bookmarkEnd w:id="154"/>
            <w:bookmarkEnd w:id="155"/>
          </w:p>
          <w:p>
            <w:pPr>
              <w:widowControl/>
              <w:jc w:val="center"/>
              <w:outlineLvl w:val="0"/>
              <w:rPr>
                <w:rFonts w:hint="eastAsia"/>
                <w:b w:val="0"/>
                <w:bCs/>
                <w:sz w:val="24"/>
                <w:szCs w:val="24"/>
                <w:vertAlign w:val="baseline"/>
              </w:rPr>
            </w:pPr>
            <w:bookmarkStart w:id="156" w:name="_Toc4392"/>
            <w:bookmarkStart w:id="157" w:name="_Toc24350"/>
            <w:bookmarkStart w:id="158" w:name="_Toc11047"/>
            <w:bookmarkStart w:id="159" w:name="_Toc29305"/>
            <w:bookmarkStart w:id="160" w:name="_Toc29536"/>
            <w:r>
              <w:rPr>
                <w:rFonts w:hint="eastAsia"/>
                <w:b w:val="0"/>
                <w:bCs/>
                <w:sz w:val="24"/>
                <w:szCs w:val="24"/>
                <w:vertAlign w:val="baseline"/>
              </w:rPr>
              <w:t>机</w:t>
            </w:r>
            <w:bookmarkEnd w:id="156"/>
            <w:bookmarkEnd w:id="157"/>
            <w:bookmarkEnd w:id="158"/>
            <w:bookmarkEnd w:id="159"/>
            <w:bookmarkEnd w:id="160"/>
          </w:p>
          <w:p>
            <w:pPr>
              <w:widowControl/>
              <w:jc w:val="center"/>
              <w:outlineLvl w:val="0"/>
              <w:rPr>
                <w:rFonts w:hint="eastAsia"/>
                <w:b w:val="0"/>
                <w:bCs/>
                <w:sz w:val="24"/>
                <w:szCs w:val="24"/>
                <w:vertAlign w:val="baseline"/>
              </w:rPr>
            </w:pPr>
            <w:bookmarkStart w:id="161" w:name="_Toc9120"/>
            <w:bookmarkStart w:id="162" w:name="_Toc29859"/>
            <w:bookmarkStart w:id="163" w:name="_Toc17618"/>
            <w:bookmarkStart w:id="164" w:name="_Toc22525"/>
            <w:bookmarkStart w:id="165" w:name="_Toc3688"/>
            <w:r>
              <w:rPr>
                <w:rFonts w:hint="eastAsia"/>
                <w:b w:val="0"/>
                <w:bCs/>
                <w:sz w:val="24"/>
                <w:szCs w:val="24"/>
                <w:vertAlign w:val="baseline"/>
              </w:rPr>
              <w:t>床</w:t>
            </w:r>
            <w:bookmarkEnd w:id="161"/>
            <w:bookmarkEnd w:id="162"/>
            <w:bookmarkEnd w:id="163"/>
            <w:bookmarkEnd w:id="164"/>
            <w:bookmarkEnd w:id="165"/>
          </w:p>
          <w:p>
            <w:pPr>
              <w:widowControl/>
              <w:jc w:val="center"/>
              <w:outlineLvl w:val="0"/>
              <w:rPr>
                <w:rFonts w:hint="eastAsia"/>
                <w:b w:val="0"/>
                <w:bCs/>
                <w:sz w:val="24"/>
                <w:szCs w:val="24"/>
                <w:vertAlign w:val="baseline"/>
              </w:rPr>
            </w:pPr>
            <w:bookmarkStart w:id="166" w:name="_Toc18631"/>
            <w:bookmarkStart w:id="167" w:name="_Toc27317"/>
            <w:bookmarkStart w:id="168" w:name="_Toc30035"/>
            <w:bookmarkStart w:id="169" w:name="_Toc8168"/>
            <w:bookmarkStart w:id="170" w:name="_Toc30360"/>
            <w:r>
              <w:rPr>
                <w:rFonts w:hint="eastAsia"/>
                <w:b w:val="0"/>
                <w:bCs/>
                <w:sz w:val="24"/>
                <w:szCs w:val="24"/>
                <w:vertAlign w:val="baseline"/>
              </w:rPr>
              <w:t>加</w:t>
            </w:r>
            <w:bookmarkEnd w:id="166"/>
            <w:bookmarkEnd w:id="167"/>
            <w:bookmarkEnd w:id="168"/>
            <w:bookmarkEnd w:id="169"/>
            <w:bookmarkEnd w:id="170"/>
          </w:p>
          <w:p>
            <w:pPr>
              <w:widowControl/>
              <w:jc w:val="center"/>
              <w:outlineLvl w:val="0"/>
              <w:rPr>
                <w:rFonts w:hint="eastAsia"/>
                <w:b w:val="0"/>
                <w:bCs/>
                <w:sz w:val="24"/>
                <w:szCs w:val="24"/>
                <w:vertAlign w:val="baseline"/>
              </w:rPr>
            </w:pPr>
            <w:bookmarkStart w:id="171" w:name="_Toc3575"/>
            <w:bookmarkStart w:id="172" w:name="_Toc14180"/>
            <w:bookmarkStart w:id="173" w:name="_Toc13371"/>
            <w:bookmarkStart w:id="174" w:name="_Toc23527"/>
            <w:bookmarkStart w:id="175" w:name="_Toc5271"/>
            <w:r>
              <w:rPr>
                <w:rFonts w:hint="eastAsia"/>
                <w:b w:val="0"/>
                <w:bCs/>
                <w:sz w:val="24"/>
                <w:szCs w:val="24"/>
                <w:vertAlign w:val="baseline"/>
              </w:rPr>
              <w:t>工</w:t>
            </w:r>
            <w:bookmarkEnd w:id="171"/>
            <w:bookmarkEnd w:id="172"/>
            <w:bookmarkEnd w:id="173"/>
            <w:bookmarkEnd w:id="174"/>
            <w:bookmarkEnd w:id="175"/>
          </w:p>
          <w:p>
            <w:pPr>
              <w:widowControl/>
              <w:jc w:val="center"/>
              <w:outlineLvl w:val="0"/>
              <w:rPr>
                <w:rFonts w:hint="eastAsia"/>
                <w:b w:val="0"/>
                <w:bCs/>
                <w:sz w:val="24"/>
                <w:szCs w:val="24"/>
                <w:vertAlign w:val="baseline"/>
              </w:rPr>
            </w:pPr>
            <w:bookmarkStart w:id="176" w:name="_Toc31134"/>
            <w:bookmarkStart w:id="177" w:name="_Toc9395"/>
            <w:bookmarkStart w:id="178" w:name="_Toc27073"/>
            <w:bookmarkStart w:id="179" w:name="_Toc27192"/>
            <w:bookmarkStart w:id="180" w:name="_Toc27518"/>
            <w:r>
              <w:rPr>
                <w:rFonts w:hint="eastAsia"/>
                <w:b w:val="0"/>
                <w:bCs/>
                <w:sz w:val="24"/>
                <w:szCs w:val="24"/>
                <w:vertAlign w:val="baseline"/>
              </w:rPr>
              <w:t>区</w:t>
            </w:r>
            <w:bookmarkEnd w:id="176"/>
            <w:bookmarkEnd w:id="177"/>
            <w:bookmarkEnd w:id="178"/>
            <w:bookmarkEnd w:id="179"/>
            <w:bookmarkEnd w:id="180"/>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rPr>
            </w:pPr>
            <w:bookmarkStart w:id="181" w:name="_Toc7048"/>
            <w:bookmarkStart w:id="182" w:name="_Toc16772"/>
            <w:bookmarkStart w:id="183" w:name="_Toc24804"/>
            <w:bookmarkStart w:id="184" w:name="_Toc15602"/>
            <w:bookmarkStart w:id="185" w:name="_Toc23339"/>
            <w:r>
              <w:rPr>
                <w:rFonts w:hint="eastAsia"/>
                <w:b w:val="0"/>
                <w:bCs/>
                <w:sz w:val="24"/>
                <w:szCs w:val="24"/>
                <w:vertAlign w:val="baseline"/>
                <w:lang w:val="en-US" w:eastAsia="zh-CN"/>
              </w:rPr>
              <w:t>功能</w:t>
            </w:r>
            <w:bookmarkEnd w:id="181"/>
            <w:bookmarkEnd w:id="182"/>
            <w:bookmarkEnd w:id="183"/>
            <w:bookmarkEnd w:id="184"/>
            <w:bookmarkEnd w:id="185"/>
          </w:p>
        </w:tc>
        <w:tc>
          <w:tcPr>
            <w:tcW w:w="7128" w:type="dxa"/>
            <w:vAlign w:val="center"/>
          </w:tcPr>
          <w:p>
            <w:pPr>
              <w:widowControl/>
              <w:jc w:val="both"/>
              <w:outlineLvl w:val="0"/>
              <w:rPr>
                <w:rFonts w:hint="eastAsia"/>
                <w:b w:val="0"/>
                <w:bCs/>
                <w:sz w:val="24"/>
                <w:szCs w:val="24"/>
                <w:vertAlign w:val="baseline"/>
              </w:rPr>
            </w:pPr>
            <w:bookmarkStart w:id="186" w:name="_Toc1671"/>
            <w:bookmarkStart w:id="187" w:name="_Toc1388"/>
            <w:bookmarkStart w:id="188" w:name="_Toc10570"/>
            <w:bookmarkStart w:id="189" w:name="_Toc9809"/>
            <w:bookmarkStart w:id="190" w:name="_Toc18752"/>
            <w:r>
              <w:rPr>
                <w:rFonts w:hint="eastAsia"/>
                <w:b w:val="0"/>
                <w:bCs/>
                <w:sz w:val="24"/>
                <w:szCs w:val="24"/>
                <w:vertAlign w:val="baseline"/>
              </w:rPr>
              <w:t>培养学徒读图识图的能力；</w:t>
            </w:r>
            <w:bookmarkEnd w:id="186"/>
            <w:bookmarkEnd w:id="187"/>
            <w:bookmarkEnd w:id="188"/>
            <w:bookmarkEnd w:id="189"/>
            <w:bookmarkEnd w:id="190"/>
          </w:p>
          <w:p>
            <w:pPr>
              <w:widowControl/>
              <w:jc w:val="both"/>
              <w:outlineLvl w:val="0"/>
              <w:rPr>
                <w:rFonts w:hint="eastAsia"/>
                <w:b w:val="0"/>
                <w:bCs/>
                <w:sz w:val="24"/>
                <w:szCs w:val="24"/>
                <w:vertAlign w:val="baseline"/>
              </w:rPr>
            </w:pPr>
            <w:bookmarkStart w:id="191" w:name="_Toc31328"/>
            <w:bookmarkStart w:id="192" w:name="_Toc11992"/>
            <w:bookmarkStart w:id="193" w:name="_Toc13945"/>
            <w:bookmarkStart w:id="194" w:name="_Toc14288"/>
            <w:bookmarkStart w:id="195" w:name="_Toc9551"/>
            <w:r>
              <w:rPr>
                <w:rFonts w:hint="eastAsia"/>
                <w:b w:val="0"/>
                <w:bCs/>
                <w:sz w:val="24"/>
                <w:szCs w:val="24"/>
                <w:vertAlign w:val="baseline"/>
              </w:rPr>
              <w:t>培养学徒操作使用如车床、铣床、磨床的能力；</w:t>
            </w:r>
            <w:bookmarkEnd w:id="191"/>
            <w:bookmarkEnd w:id="192"/>
            <w:bookmarkEnd w:id="193"/>
            <w:bookmarkEnd w:id="194"/>
            <w:bookmarkEnd w:id="195"/>
          </w:p>
          <w:p>
            <w:pPr>
              <w:widowControl/>
              <w:jc w:val="both"/>
              <w:outlineLvl w:val="0"/>
              <w:rPr>
                <w:rFonts w:hint="eastAsia"/>
                <w:b w:val="0"/>
                <w:bCs/>
                <w:sz w:val="24"/>
                <w:szCs w:val="24"/>
                <w:vertAlign w:val="baseline"/>
              </w:rPr>
            </w:pPr>
            <w:bookmarkStart w:id="196" w:name="_Toc3813"/>
            <w:bookmarkStart w:id="197" w:name="_Toc14428"/>
            <w:bookmarkStart w:id="198" w:name="_Toc14697"/>
            <w:bookmarkStart w:id="199" w:name="_Toc23364"/>
            <w:bookmarkStart w:id="200" w:name="_Toc20727"/>
            <w:r>
              <w:rPr>
                <w:rFonts w:hint="eastAsia"/>
                <w:b w:val="0"/>
                <w:bCs/>
                <w:sz w:val="24"/>
                <w:szCs w:val="24"/>
                <w:vertAlign w:val="baseline"/>
              </w:rPr>
              <w:t>培养学徒使用如游标卡尺、千分尺等量具的能力；</w:t>
            </w:r>
            <w:bookmarkEnd w:id="196"/>
            <w:bookmarkEnd w:id="197"/>
            <w:bookmarkEnd w:id="198"/>
            <w:bookmarkEnd w:id="199"/>
            <w:bookmarkEnd w:id="200"/>
          </w:p>
          <w:p>
            <w:pPr>
              <w:widowControl/>
              <w:jc w:val="both"/>
              <w:outlineLvl w:val="0"/>
              <w:rPr>
                <w:rFonts w:hint="eastAsia"/>
                <w:b w:val="0"/>
                <w:bCs/>
                <w:sz w:val="24"/>
                <w:szCs w:val="24"/>
                <w:vertAlign w:val="baseline"/>
              </w:rPr>
            </w:pPr>
            <w:bookmarkStart w:id="201" w:name="_Toc31716"/>
            <w:bookmarkStart w:id="202" w:name="_Toc22609"/>
            <w:bookmarkStart w:id="203" w:name="_Toc8052"/>
            <w:bookmarkStart w:id="204" w:name="_Toc12092"/>
            <w:bookmarkStart w:id="205" w:name="_Toc17294"/>
            <w:r>
              <w:rPr>
                <w:rFonts w:hint="eastAsia"/>
                <w:b w:val="0"/>
                <w:bCs/>
                <w:sz w:val="24"/>
                <w:szCs w:val="24"/>
                <w:vertAlign w:val="baseline"/>
              </w:rPr>
              <w:t>培养学徒选择、使用各类刀具、夹具的能力；</w:t>
            </w:r>
            <w:bookmarkEnd w:id="201"/>
            <w:bookmarkEnd w:id="202"/>
            <w:bookmarkEnd w:id="203"/>
            <w:bookmarkEnd w:id="204"/>
            <w:bookmarkEnd w:id="205"/>
          </w:p>
          <w:p>
            <w:pPr>
              <w:widowControl/>
              <w:jc w:val="both"/>
              <w:outlineLvl w:val="0"/>
              <w:rPr>
                <w:rFonts w:hint="eastAsia" w:eastAsiaTheme="minorEastAsia"/>
                <w:b w:val="0"/>
                <w:bCs/>
                <w:sz w:val="24"/>
                <w:szCs w:val="24"/>
                <w:vertAlign w:val="baseline"/>
                <w:lang w:eastAsia="zh-CN"/>
              </w:rPr>
            </w:pPr>
            <w:bookmarkStart w:id="206" w:name="_Toc16359"/>
            <w:bookmarkStart w:id="207" w:name="_Toc20811"/>
            <w:bookmarkStart w:id="208" w:name="_Toc10418"/>
            <w:bookmarkStart w:id="209" w:name="_Toc28096"/>
            <w:bookmarkStart w:id="210" w:name="_Toc32414"/>
            <w:r>
              <w:rPr>
                <w:rFonts w:hint="eastAsia"/>
                <w:b w:val="0"/>
                <w:bCs/>
                <w:sz w:val="24"/>
                <w:szCs w:val="24"/>
                <w:vertAlign w:val="baseline"/>
              </w:rPr>
              <w:t>培养学徒制订工作计划的能力</w:t>
            </w:r>
            <w:r>
              <w:rPr>
                <w:rFonts w:hint="eastAsia"/>
                <w:b w:val="0"/>
                <w:bCs/>
                <w:sz w:val="24"/>
                <w:szCs w:val="24"/>
                <w:vertAlign w:val="baseline"/>
                <w:lang w:eastAsia="zh-CN"/>
              </w:rPr>
              <w:t>。</w:t>
            </w:r>
            <w:bookmarkEnd w:id="206"/>
            <w:bookmarkEnd w:id="207"/>
            <w:bookmarkEnd w:id="208"/>
            <w:bookmarkEnd w:id="209"/>
            <w:bookmarkEnd w:id="2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rPr>
            </w:pPr>
            <w:bookmarkStart w:id="211" w:name="_Toc3120"/>
            <w:bookmarkStart w:id="212" w:name="_Toc28443"/>
            <w:bookmarkStart w:id="213" w:name="_Toc21528"/>
            <w:bookmarkStart w:id="214" w:name="_Toc13592"/>
            <w:bookmarkStart w:id="215" w:name="_Toc22680"/>
            <w:r>
              <w:rPr>
                <w:rFonts w:hint="eastAsia"/>
                <w:b w:val="0"/>
                <w:bCs/>
                <w:sz w:val="24"/>
                <w:szCs w:val="24"/>
                <w:vertAlign w:val="baseline"/>
                <w:lang w:val="en-US" w:eastAsia="zh-CN"/>
              </w:rPr>
              <w:t>标准</w:t>
            </w:r>
            <w:bookmarkEnd w:id="211"/>
            <w:bookmarkEnd w:id="212"/>
            <w:bookmarkEnd w:id="213"/>
            <w:bookmarkEnd w:id="214"/>
            <w:bookmarkEnd w:id="215"/>
          </w:p>
        </w:tc>
        <w:tc>
          <w:tcPr>
            <w:tcW w:w="7128" w:type="dxa"/>
            <w:vAlign w:val="center"/>
          </w:tcPr>
          <w:p>
            <w:pPr>
              <w:widowControl/>
              <w:jc w:val="both"/>
              <w:outlineLvl w:val="0"/>
              <w:rPr>
                <w:rFonts w:hint="eastAsia"/>
              </w:rPr>
            </w:pPr>
            <w:bookmarkStart w:id="216" w:name="_Toc12227"/>
            <w:bookmarkStart w:id="217" w:name="_Toc22034"/>
            <w:bookmarkStart w:id="218" w:name="_Toc17980"/>
            <w:bookmarkStart w:id="219" w:name="_Toc11381"/>
            <w:bookmarkStart w:id="220" w:name="_Toc9015"/>
            <w:r>
              <w:rPr>
                <w:rFonts w:hint="eastAsia"/>
                <w:lang w:val="en-US" w:eastAsia="zh-CN"/>
              </w:rPr>
              <w:t>92</w:t>
            </w:r>
            <w:r>
              <w:rPr>
                <w:rFonts w:hint="eastAsia"/>
              </w:rPr>
              <w:t>工位；</w:t>
            </w:r>
            <w:bookmarkEnd w:id="216"/>
            <w:bookmarkEnd w:id="217"/>
            <w:bookmarkEnd w:id="218"/>
            <w:bookmarkEnd w:id="219"/>
            <w:bookmarkEnd w:id="220"/>
          </w:p>
          <w:p>
            <w:pPr>
              <w:widowControl/>
              <w:jc w:val="both"/>
              <w:outlineLvl w:val="0"/>
              <w:rPr>
                <w:rFonts w:hint="eastAsia"/>
              </w:rPr>
            </w:pPr>
            <w:bookmarkStart w:id="221" w:name="_Toc27168"/>
            <w:bookmarkStart w:id="222" w:name="_Toc29960"/>
            <w:bookmarkStart w:id="223" w:name="_Toc27988"/>
            <w:bookmarkStart w:id="224" w:name="_Toc29869"/>
            <w:bookmarkStart w:id="225" w:name="_Toc29154"/>
            <w:r>
              <w:rPr>
                <w:rFonts w:hint="eastAsia"/>
              </w:rPr>
              <w:t>配备车床（</w:t>
            </w:r>
            <w:r>
              <w:rPr>
                <w:rFonts w:hint="eastAsia"/>
                <w:lang w:val="en-US" w:eastAsia="zh-CN"/>
              </w:rPr>
              <w:t>80</w:t>
            </w:r>
            <w:r>
              <w:rPr>
                <w:rFonts w:hint="eastAsia"/>
              </w:rPr>
              <w:t>台）、铣床（</w:t>
            </w:r>
            <w:r>
              <w:rPr>
                <w:rFonts w:hint="eastAsia"/>
                <w:lang w:val="en-US" w:eastAsia="zh-CN"/>
              </w:rPr>
              <w:t>10</w:t>
            </w:r>
            <w:r>
              <w:rPr>
                <w:rFonts w:hint="eastAsia"/>
              </w:rPr>
              <w:t>台）、磨床（</w:t>
            </w:r>
            <w:r>
              <w:rPr>
                <w:rFonts w:hint="eastAsia"/>
                <w:lang w:val="en-US" w:eastAsia="zh-CN"/>
              </w:rPr>
              <w:t>2</w:t>
            </w:r>
            <w:r>
              <w:rPr>
                <w:rFonts w:hint="eastAsia"/>
              </w:rPr>
              <w:t>台）；</w:t>
            </w:r>
            <w:bookmarkEnd w:id="221"/>
            <w:bookmarkEnd w:id="222"/>
            <w:bookmarkEnd w:id="223"/>
            <w:bookmarkEnd w:id="224"/>
            <w:bookmarkEnd w:id="225"/>
          </w:p>
          <w:p>
            <w:pPr>
              <w:widowControl/>
              <w:jc w:val="both"/>
              <w:outlineLvl w:val="0"/>
              <w:rPr>
                <w:rFonts w:hint="eastAsia"/>
              </w:rPr>
            </w:pPr>
            <w:bookmarkStart w:id="226" w:name="_Toc15914"/>
            <w:bookmarkStart w:id="227" w:name="_Toc8245"/>
            <w:bookmarkStart w:id="228" w:name="_Toc3318"/>
            <w:bookmarkStart w:id="229" w:name="_Toc553"/>
            <w:bookmarkStart w:id="230" w:name="_Toc23421"/>
            <w:r>
              <w:rPr>
                <w:rFonts w:hint="eastAsia"/>
              </w:rPr>
              <w:t>配备工具柜（1只/床）；</w:t>
            </w:r>
            <w:bookmarkEnd w:id="226"/>
            <w:bookmarkEnd w:id="227"/>
            <w:bookmarkEnd w:id="228"/>
            <w:bookmarkEnd w:id="229"/>
            <w:bookmarkEnd w:id="230"/>
          </w:p>
          <w:p>
            <w:pPr>
              <w:widowControl/>
              <w:jc w:val="both"/>
              <w:outlineLvl w:val="0"/>
              <w:rPr>
                <w:rFonts w:hint="eastAsia"/>
              </w:rPr>
            </w:pPr>
            <w:bookmarkStart w:id="231" w:name="_Toc25159"/>
            <w:bookmarkStart w:id="232" w:name="_Toc24641"/>
            <w:bookmarkStart w:id="233" w:name="_Toc3758"/>
            <w:bookmarkStart w:id="234" w:name="_Toc21156"/>
            <w:bookmarkStart w:id="235" w:name="_Toc31668"/>
            <w:r>
              <w:rPr>
                <w:rFonts w:hint="eastAsia"/>
              </w:rPr>
              <w:t>配备工量刀具（1套/床）；</w:t>
            </w:r>
            <w:bookmarkEnd w:id="231"/>
            <w:bookmarkEnd w:id="232"/>
            <w:bookmarkEnd w:id="233"/>
            <w:bookmarkEnd w:id="234"/>
            <w:bookmarkEnd w:id="235"/>
          </w:p>
          <w:p>
            <w:pPr>
              <w:widowControl/>
              <w:jc w:val="both"/>
              <w:outlineLvl w:val="0"/>
              <w:rPr>
                <w:rFonts w:hint="eastAsia"/>
              </w:rPr>
            </w:pPr>
            <w:bookmarkStart w:id="236" w:name="_Toc9193"/>
            <w:bookmarkStart w:id="237" w:name="_Toc24124"/>
            <w:bookmarkStart w:id="238" w:name="_Toc32255"/>
            <w:bookmarkStart w:id="239" w:name="_Toc8815"/>
            <w:bookmarkStart w:id="240" w:name="_Toc27724"/>
            <w:r>
              <w:rPr>
                <w:rFonts w:hint="eastAsia"/>
              </w:rPr>
              <w:t>配备零件检测工作台1只；</w:t>
            </w:r>
            <w:bookmarkEnd w:id="236"/>
            <w:bookmarkEnd w:id="237"/>
            <w:bookmarkEnd w:id="238"/>
            <w:bookmarkEnd w:id="239"/>
            <w:bookmarkEnd w:id="240"/>
          </w:p>
          <w:p>
            <w:pPr>
              <w:widowControl/>
              <w:jc w:val="both"/>
              <w:outlineLvl w:val="0"/>
              <w:rPr>
                <w:rFonts w:hint="eastAsia"/>
                <w:lang w:eastAsia="zh-CN"/>
              </w:rPr>
            </w:pPr>
            <w:bookmarkStart w:id="241" w:name="_Toc13629"/>
            <w:bookmarkStart w:id="242" w:name="_Toc21940"/>
            <w:bookmarkStart w:id="243" w:name="_Toc26105"/>
            <w:bookmarkStart w:id="244" w:name="_Toc4452"/>
            <w:bookmarkStart w:id="245" w:name="_Toc28906"/>
            <w:r>
              <w:rPr>
                <w:rFonts w:hint="eastAsia"/>
              </w:rPr>
              <w:t>配备教学文件展示栏1只、学生作品展示台1只</w:t>
            </w:r>
            <w:r>
              <w:rPr>
                <w:rFonts w:hint="eastAsia"/>
                <w:lang w:eastAsia="zh-CN"/>
              </w:rPr>
              <w:t>。</w:t>
            </w:r>
            <w:bookmarkEnd w:id="241"/>
            <w:bookmarkEnd w:id="242"/>
            <w:bookmarkEnd w:id="243"/>
            <w:bookmarkEnd w:id="244"/>
            <w:bookmarkEnd w:id="245"/>
          </w:p>
          <w:p>
            <w:pPr>
              <w:widowControl/>
              <w:jc w:val="both"/>
              <w:outlineLvl w:val="0"/>
              <w:rPr>
                <w:rFonts w:hint="eastAsia"/>
              </w:rPr>
            </w:pPr>
            <w:r>
              <w:rPr>
                <w:rFonts w:hint="eastAsia"/>
                <w:lang w:val="en-US" w:eastAsia="zh-CN"/>
              </w:rPr>
              <w:t>车床</w:t>
            </w:r>
            <w:r>
              <w:rPr>
                <w:rFonts w:hint="eastAsia"/>
              </w:rPr>
              <w:t>回转直径≥320 mm；</w:t>
            </w:r>
          </w:p>
          <w:p>
            <w:pPr>
              <w:widowControl/>
              <w:jc w:val="both"/>
              <w:outlineLvl w:val="0"/>
              <w:rPr>
                <w:rFonts w:hint="eastAsia"/>
                <w:lang w:eastAsia="zh-CN"/>
              </w:rPr>
            </w:pPr>
            <w:r>
              <w:rPr>
                <w:rFonts w:hint="eastAsia"/>
                <w:lang w:val="en-US" w:eastAsia="zh-CN"/>
              </w:rPr>
              <w:t>车床</w:t>
            </w:r>
            <w:r>
              <w:rPr>
                <w:rFonts w:hint="eastAsia"/>
              </w:rPr>
              <w:t>主电机功率≥3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rPr>
            </w:pPr>
            <w:bookmarkStart w:id="246" w:name="_Toc8132"/>
            <w:bookmarkStart w:id="247" w:name="_Toc13560"/>
            <w:bookmarkStart w:id="248" w:name="_Toc11574"/>
            <w:bookmarkStart w:id="249" w:name="_Toc29332"/>
            <w:bookmarkStart w:id="250" w:name="_Toc22644"/>
            <w:r>
              <w:rPr>
                <w:rFonts w:hint="eastAsia"/>
                <w:b w:val="0"/>
                <w:bCs/>
                <w:sz w:val="24"/>
                <w:szCs w:val="24"/>
                <w:vertAlign w:val="baseline"/>
                <w:lang w:val="en-US" w:eastAsia="zh-CN"/>
              </w:rPr>
              <w:t>附图</w:t>
            </w:r>
            <w:bookmarkEnd w:id="246"/>
            <w:bookmarkEnd w:id="247"/>
            <w:bookmarkEnd w:id="248"/>
            <w:bookmarkEnd w:id="249"/>
            <w:bookmarkEnd w:id="250"/>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251" w:name="_Toc25125"/>
            <w:bookmarkStart w:id="252" w:name="_Toc24861"/>
            <w:bookmarkStart w:id="253" w:name="_Toc6113"/>
            <w:bookmarkStart w:id="254" w:name="_Toc7650"/>
            <w:bookmarkStart w:id="255" w:name="_Toc6457"/>
            <w:r>
              <w:rPr>
                <w:rFonts w:hint="eastAsia" w:eastAsiaTheme="minorEastAsia"/>
                <w:b w:val="0"/>
                <w:bCs/>
                <w:sz w:val="24"/>
                <w:szCs w:val="24"/>
                <w:vertAlign w:val="baseline"/>
                <w:lang w:eastAsia="zh-CN"/>
              </w:rPr>
              <w:drawing>
                <wp:inline distT="0" distB="0" distL="114300" distR="114300">
                  <wp:extent cx="4387215" cy="1204595"/>
                  <wp:effectExtent l="0" t="0" r="1905" b="14605"/>
                  <wp:docPr id="159" name="图片 159" descr="企业微信截图_1627891936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企业微信截图_16278919362410"/>
                          <pic:cNvPicPr>
                            <a:picLocks noChangeAspect="1"/>
                          </pic:cNvPicPr>
                        </pic:nvPicPr>
                        <pic:blipFill>
                          <a:blip r:embed="rId9"/>
                          <a:stretch>
                            <a:fillRect/>
                          </a:stretch>
                        </pic:blipFill>
                        <pic:spPr>
                          <a:xfrm>
                            <a:off x="0" y="0"/>
                            <a:ext cx="4387215" cy="1204595"/>
                          </a:xfrm>
                          <a:prstGeom prst="rect">
                            <a:avLst/>
                          </a:prstGeom>
                        </pic:spPr>
                      </pic:pic>
                    </a:graphicData>
                  </a:graphic>
                </wp:inline>
              </w:drawing>
            </w:r>
            <w:bookmarkEnd w:id="251"/>
            <w:bookmarkEnd w:id="252"/>
            <w:bookmarkEnd w:id="253"/>
            <w:bookmarkEnd w:id="254"/>
            <w:bookmarkEnd w:id="2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856" w:type="dxa"/>
            <w:vMerge w:val="restart"/>
            <w:vAlign w:val="center"/>
          </w:tcPr>
          <w:p>
            <w:pPr>
              <w:widowControl/>
              <w:jc w:val="center"/>
              <w:outlineLvl w:val="0"/>
              <w:rPr>
                <w:rFonts w:hint="eastAsia"/>
                <w:b w:val="0"/>
                <w:bCs/>
                <w:sz w:val="24"/>
                <w:szCs w:val="24"/>
                <w:vertAlign w:val="baseline"/>
              </w:rPr>
            </w:pPr>
            <w:bookmarkStart w:id="256" w:name="_Toc4716"/>
            <w:bookmarkStart w:id="257" w:name="_Toc17720"/>
            <w:bookmarkStart w:id="258" w:name="_Toc22555"/>
            <w:bookmarkStart w:id="259" w:name="_Toc14646"/>
            <w:bookmarkStart w:id="260" w:name="_Toc27924"/>
            <w:r>
              <w:rPr>
                <w:rFonts w:hint="eastAsia"/>
                <w:b w:val="0"/>
                <w:bCs/>
                <w:sz w:val="24"/>
                <w:szCs w:val="24"/>
                <w:vertAlign w:val="baseline"/>
              </w:rPr>
              <w:t>数</w:t>
            </w:r>
            <w:bookmarkEnd w:id="256"/>
            <w:bookmarkEnd w:id="257"/>
            <w:bookmarkEnd w:id="258"/>
            <w:bookmarkEnd w:id="259"/>
            <w:bookmarkEnd w:id="260"/>
          </w:p>
          <w:p>
            <w:pPr>
              <w:widowControl/>
              <w:jc w:val="center"/>
              <w:outlineLvl w:val="0"/>
              <w:rPr>
                <w:rFonts w:hint="eastAsia"/>
                <w:b w:val="0"/>
                <w:bCs/>
                <w:sz w:val="24"/>
                <w:szCs w:val="24"/>
                <w:vertAlign w:val="baseline"/>
              </w:rPr>
            </w:pPr>
            <w:bookmarkStart w:id="261" w:name="_Toc12802"/>
            <w:bookmarkStart w:id="262" w:name="_Toc26228"/>
            <w:bookmarkStart w:id="263" w:name="_Toc24484"/>
            <w:bookmarkStart w:id="264" w:name="_Toc3766"/>
            <w:bookmarkStart w:id="265" w:name="_Toc26501"/>
            <w:r>
              <w:rPr>
                <w:rFonts w:hint="eastAsia"/>
                <w:b w:val="0"/>
                <w:bCs/>
                <w:sz w:val="24"/>
                <w:szCs w:val="24"/>
                <w:vertAlign w:val="baseline"/>
              </w:rPr>
              <w:t>控</w:t>
            </w:r>
            <w:bookmarkEnd w:id="261"/>
            <w:bookmarkEnd w:id="262"/>
            <w:bookmarkEnd w:id="263"/>
            <w:bookmarkEnd w:id="264"/>
            <w:bookmarkEnd w:id="265"/>
          </w:p>
          <w:p>
            <w:pPr>
              <w:widowControl/>
              <w:jc w:val="center"/>
              <w:outlineLvl w:val="0"/>
              <w:rPr>
                <w:rFonts w:hint="eastAsia"/>
                <w:b w:val="0"/>
                <w:bCs/>
                <w:sz w:val="24"/>
                <w:szCs w:val="24"/>
                <w:vertAlign w:val="baseline"/>
              </w:rPr>
            </w:pPr>
            <w:bookmarkStart w:id="266" w:name="_Toc3195"/>
            <w:bookmarkStart w:id="267" w:name="_Toc7352"/>
            <w:bookmarkStart w:id="268" w:name="_Toc16024"/>
            <w:bookmarkStart w:id="269" w:name="_Toc18740"/>
            <w:bookmarkStart w:id="270" w:name="_Toc11790"/>
            <w:r>
              <w:rPr>
                <w:rFonts w:hint="eastAsia"/>
                <w:b w:val="0"/>
                <w:bCs/>
                <w:sz w:val="24"/>
                <w:szCs w:val="24"/>
                <w:vertAlign w:val="baseline"/>
              </w:rPr>
              <w:t>机</w:t>
            </w:r>
            <w:bookmarkEnd w:id="266"/>
            <w:bookmarkEnd w:id="267"/>
            <w:bookmarkEnd w:id="268"/>
            <w:bookmarkEnd w:id="269"/>
            <w:bookmarkEnd w:id="270"/>
          </w:p>
          <w:p>
            <w:pPr>
              <w:widowControl/>
              <w:jc w:val="center"/>
              <w:outlineLvl w:val="0"/>
              <w:rPr>
                <w:rFonts w:hint="eastAsia"/>
                <w:b w:val="0"/>
                <w:bCs/>
                <w:sz w:val="24"/>
                <w:szCs w:val="24"/>
                <w:vertAlign w:val="baseline"/>
              </w:rPr>
            </w:pPr>
            <w:bookmarkStart w:id="271" w:name="_Toc20424"/>
            <w:bookmarkStart w:id="272" w:name="_Toc6530"/>
            <w:bookmarkStart w:id="273" w:name="_Toc28604"/>
            <w:bookmarkStart w:id="274" w:name="_Toc19484"/>
            <w:bookmarkStart w:id="275" w:name="_Toc19680"/>
            <w:r>
              <w:rPr>
                <w:rFonts w:hint="eastAsia"/>
                <w:b w:val="0"/>
                <w:bCs/>
                <w:sz w:val="24"/>
                <w:szCs w:val="24"/>
                <w:vertAlign w:val="baseline"/>
              </w:rPr>
              <w:t>床</w:t>
            </w:r>
            <w:bookmarkEnd w:id="271"/>
            <w:bookmarkEnd w:id="272"/>
            <w:bookmarkEnd w:id="273"/>
            <w:bookmarkEnd w:id="274"/>
            <w:bookmarkEnd w:id="275"/>
          </w:p>
          <w:p>
            <w:pPr>
              <w:widowControl/>
              <w:jc w:val="center"/>
              <w:outlineLvl w:val="0"/>
              <w:rPr>
                <w:rFonts w:hint="eastAsia" w:eastAsia="宋体"/>
                <w:b w:val="0"/>
                <w:bCs/>
                <w:sz w:val="24"/>
                <w:szCs w:val="24"/>
                <w:vertAlign w:val="baseline"/>
                <w:lang w:eastAsia="zh-CN"/>
              </w:rPr>
            </w:pPr>
            <w:r>
              <w:rPr>
                <w:rFonts w:hint="eastAsia"/>
                <w:b w:val="0"/>
                <w:bCs/>
                <w:sz w:val="24"/>
                <w:szCs w:val="24"/>
                <w:vertAlign w:val="baseline"/>
                <w:lang w:eastAsia="zh-CN"/>
              </w:rPr>
              <w:t>（</w:t>
            </w:r>
            <w:r>
              <w:rPr>
                <w:rFonts w:hint="eastAsia"/>
                <w:b w:val="0"/>
                <w:bCs/>
                <w:sz w:val="24"/>
                <w:szCs w:val="24"/>
                <w:vertAlign w:val="baseline"/>
                <w:lang w:val="en-US" w:eastAsia="zh-CN"/>
              </w:rPr>
              <w:t>铣床</w:t>
            </w:r>
            <w:r>
              <w:rPr>
                <w:rFonts w:hint="eastAsia"/>
                <w:b w:val="0"/>
                <w:bCs/>
                <w:sz w:val="24"/>
                <w:szCs w:val="24"/>
                <w:vertAlign w:val="baseline"/>
                <w:lang w:eastAsia="zh-CN"/>
              </w:rPr>
              <w:t>）</w:t>
            </w:r>
          </w:p>
          <w:p>
            <w:pPr>
              <w:widowControl/>
              <w:jc w:val="center"/>
              <w:outlineLvl w:val="0"/>
              <w:rPr>
                <w:rFonts w:hint="eastAsia"/>
                <w:b w:val="0"/>
                <w:bCs/>
                <w:sz w:val="24"/>
                <w:szCs w:val="24"/>
                <w:vertAlign w:val="baseline"/>
              </w:rPr>
            </w:pPr>
            <w:bookmarkStart w:id="276" w:name="_Toc23739"/>
            <w:bookmarkStart w:id="277" w:name="_Toc20481"/>
            <w:bookmarkStart w:id="278" w:name="_Toc10242"/>
            <w:bookmarkStart w:id="279" w:name="_Toc1188"/>
            <w:bookmarkStart w:id="280" w:name="_Toc15005"/>
            <w:r>
              <w:rPr>
                <w:rFonts w:hint="eastAsia"/>
                <w:b w:val="0"/>
                <w:bCs/>
                <w:sz w:val="24"/>
                <w:szCs w:val="24"/>
                <w:vertAlign w:val="baseline"/>
              </w:rPr>
              <w:t>加</w:t>
            </w:r>
            <w:bookmarkEnd w:id="276"/>
            <w:bookmarkEnd w:id="277"/>
            <w:bookmarkEnd w:id="278"/>
            <w:bookmarkEnd w:id="279"/>
            <w:bookmarkEnd w:id="280"/>
          </w:p>
          <w:p>
            <w:pPr>
              <w:widowControl/>
              <w:jc w:val="center"/>
              <w:outlineLvl w:val="0"/>
              <w:rPr>
                <w:rFonts w:hint="eastAsia"/>
                <w:b w:val="0"/>
                <w:bCs/>
                <w:sz w:val="24"/>
                <w:szCs w:val="24"/>
                <w:vertAlign w:val="baseline"/>
              </w:rPr>
            </w:pPr>
            <w:bookmarkStart w:id="281" w:name="_Toc22363"/>
            <w:bookmarkStart w:id="282" w:name="_Toc16547"/>
            <w:bookmarkStart w:id="283" w:name="_Toc29178"/>
            <w:bookmarkStart w:id="284" w:name="_Toc15053"/>
            <w:bookmarkStart w:id="285" w:name="_Toc31270"/>
            <w:r>
              <w:rPr>
                <w:rFonts w:hint="eastAsia"/>
                <w:b w:val="0"/>
                <w:bCs/>
                <w:sz w:val="24"/>
                <w:szCs w:val="24"/>
                <w:vertAlign w:val="baseline"/>
              </w:rPr>
              <w:t>工</w:t>
            </w:r>
            <w:bookmarkEnd w:id="281"/>
            <w:bookmarkEnd w:id="282"/>
            <w:bookmarkEnd w:id="283"/>
            <w:bookmarkEnd w:id="284"/>
            <w:bookmarkEnd w:id="285"/>
          </w:p>
          <w:p>
            <w:pPr>
              <w:widowControl/>
              <w:jc w:val="center"/>
              <w:outlineLvl w:val="0"/>
              <w:rPr>
                <w:rFonts w:hint="eastAsia"/>
                <w:b w:val="0"/>
                <w:bCs/>
                <w:sz w:val="24"/>
                <w:szCs w:val="24"/>
                <w:vertAlign w:val="baseline"/>
              </w:rPr>
            </w:pPr>
            <w:bookmarkStart w:id="286" w:name="_Toc26391"/>
            <w:bookmarkStart w:id="287" w:name="_Toc7825"/>
            <w:bookmarkStart w:id="288" w:name="_Toc15663"/>
            <w:bookmarkStart w:id="289" w:name="_Toc27554"/>
            <w:bookmarkStart w:id="290" w:name="_Toc14513"/>
            <w:r>
              <w:rPr>
                <w:rFonts w:hint="eastAsia"/>
                <w:b w:val="0"/>
                <w:bCs/>
                <w:sz w:val="24"/>
                <w:szCs w:val="24"/>
                <w:vertAlign w:val="baseline"/>
              </w:rPr>
              <w:t>区</w:t>
            </w:r>
            <w:bookmarkEnd w:id="286"/>
            <w:bookmarkEnd w:id="287"/>
            <w:bookmarkEnd w:id="288"/>
            <w:bookmarkEnd w:id="289"/>
            <w:bookmarkEnd w:id="290"/>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291" w:name="_Toc10269"/>
            <w:bookmarkStart w:id="292" w:name="_Toc26284"/>
            <w:bookmarkStart w:id="293" w:name="_Toc5532"/>
            <w:bookmarkStart w:id="294" w:name="_Toc11788"/>
            <w:bookmarkStart w:id="295" w:name="_Toc19930"/>
            <w:r>
              <w:rPr>
                <w:rFonts w:hint="eastAsia"/>
                <w:b w:val="0"/>
                <w:bCs/>
                <w:sz w:val="24"/>
                <w:szCs w:val="24"/>
                <w:vertAlign w:val="baseline"/>
                <w:lang w:val="en-US" w:eastAsia="zh-CN"/>
              </w:rPr>
              <w:t>功能</w:t>
            </w:r>
            <w:bookmarkEnd w:id="291"/>
            <w:bookmarkEnd w:id="292"/>
            <w:bookmarkEnd w:id="293"/>
            <w:bookmarkEnd w:id="294"/>
            <w:bookmarkEnd w:id="295"/>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296" w:name="_Toc20690"/>
            <w:bookmarkStart w:id="297" w:name="_Toc22513"/>
            <w:bookmarkStart w:id="298" w:name="_Toc3320"/>
            <w:bookmarkStart w:id="299" w:name="_Toc24004"/>
            <w:bookmarkStart w:id="300" w:name="_Toc1285"/>
            <w:r>
              <w:rPr>
                <w:rFonts w:hint="eastAsia" w:eastAsiaTheme="minorEastAsia"/>
                <w:b w:val="0"/>
                <w:bCs/>
                <w:sz w:val="24"/>
                <w:szCs w:val="24"/>
                <w:vertAlign w:val="baseline"/>
                <w:lang w:eastAsia="zh-CN"/>
              </w:rPr>
              <w:t>培养学徒读图识图的能力；</w:t>
            </w:r>
            <w:bookmarkEnd w:id="296"/>
            <w:bookmarkEnd w:id="297"/>
            <w:bookmarkEnd w:id="298"/>
            <w:bookmarkEnd w:id="299"/>
            <w:bookmarkEnd w:id="300"/>
          </w:p>
          <w:p>
            <w:pPr>
              <w:widowControl/>
              <w:jc w:val="both"/>
              <w:outlineLvl w:val="0"/>
              <w:rPr>
                <w:rFonts w:hint="eastAsia" w:eastAsiaTheme="minorEastAsia"/>
                <w:b w:val="0"/>
                <w:bCs/>
                <w:sz w:val="24"/>
                <w:szCs w:val="24"/>
                <w:vertAlign w:val="baseline"/>
                <w:lang w:eastAsia="zh-CN"/>
              </w:rPr>
            </w:pPr>
            <w:bookmarkStart w:id="301" w:name="_Toc26638"/>
            <w:bookmarkStart w:id="302" w:name="_Toc16639"/>
            <w:bookmarkStart w:id="303" w:name="_Toc1339"/>
            <w:bookmarkStart w:id="304" w:name="_Toc31281"/>
            <w:bookmarkStart w:id="305" w:name="_Toc20923"/>
            <w:r>
              <w:rPr>
                <w:rFonts w:hint="eastAsia" w:eastAsiaTheme="minorEastAsia"/>
                <w:b w:val="0"/>
                <w:bCs/>
                <w:sz w:val="24"/>
                <w:szCs w:val="24"/>
                <w:vertAlign w:val="baseline"/>
                <w:lang w:eastAsia="zh-CN"/>
              </w:rPr>
              <w:t>培养学徒操作使用如数控车床、数控铣床、数控加工中心的能力；</w:t>
            </w:r>
            <w:bookmarkEnd w:id="301"/>
            <w:bookmarkEnd w:id="302"/>
            <w:bookmarkEnd w:id="303"/>
            <w:bookmarkEnd w:id="304"/>
            <w:bookmarkEnd w:id="305"/>
          </w:p>
          <w:p>
            <w:pPr>
              <w:widowControl/>
              <w:jc w:val="both"/>
              <w:outlineLvl w:val="0"/>
              <w:rPr>
                <w:rFonts w:hint="eastAsia" w:eastAsiaTheme="minorEastAsia"/>
                <w:b w:val="0"/>
                <w:bCs/>
                <w:sz w:val="24"/>
                <w:szCs w:val="24"/>
                <w:vertAlign w:val="baseline"/>
                <w:lang w:eastAsia="zh-CN"/>
              </w:rPr>
            </w:pPr>
            <w:bookmarkStart w:id="306" w:name="_Toc30931"/>
            <w:bookmarkStart w:id="307" w:name="_Toc5242"/>
            <w:bookmarkStart w:id="308" w:name="_Toc18737"/>
            <w:bookmarkStart w:id="309" w:name="_Toc12333"/>
            <w:bookmarkStart w:id="310" w:name="_Toc22657"/>
            <w:r>
              <w:rPr>
                <w:rFonts w:hint="eastAsia" w:eastAsiaTheme="minorEastAsia"/>
                <w:b w:val="0"/>
                <w:bCs/>
                <w:sz w:val="24"/>
                <w:szCs w:val="24"/>
                <w:vertAlign w:val="baseline"/>
                <w:lang w:eastAsia="zh-CN"/>
              </w:rPr>
              <w:t>培养学徒数控程序编制、数控软件的使用能力；</w:t>
            </w:r>
            <w:bookmarkEnd w:id="306"/>
            <w:bookmarkEnd w:id="307"/>
            <w:bookmarkEnd w:id="308"/>
            <w:bookmarkEnd w:id="309"/>
            <w:bookmarkEnd w:id="310"/>
          </w:p>
          <w:p>
            <w:pPr>
              <w:widowControl/>
              <w:jc w:val="both"/>
              <w:outlineLvl w:val="0"/>
              <w:rPr>
                <w:rFonts w:hint="eastAsia" w:eastAsiaTheme="minorEastAsia"/>
                <w:b w:val="0"/>
                <w:bCs/>
                <w:sz w:val="24"/>
                <w:szCs w:val="24"/>
                <w:vertAlign w:val="baseline"/>
                <w:lang w:eastAsia="zh-CN"/>
              </w:rPr>
            </w:pPr>
            <w:bookmarkStart w:id="311" w:name="_Toc7635"/>
            <w:bookmarkStart w:id="312" w:name="_Toc13578"/>
            <w:bookmarkStart w:id="313" w:name="_Toc25735"/>
            <w:bookmarkStart w:id="314" w:name="_Toc22748"/>
            <w:bookmarkStart w:id="315" w:name="_Toc6777"/>
            <w:r>
              <w:rPr>
                <w:rFonts w:hint="eastAsia" w:eastAsiaTheme="minorEastAsia"/>
                <w:b w:val="0"/>
                <w:bCs/>
                <w:sz w:val="24"/>
                <w:szCs w:val="24"/>
                <w:vertAlign w:val="baseline"/>
                <w:lang w:eastAsia="zh-CN"/>
              </w:rPr>
              <w:t>培养学徒使用如游标卡尺、千分尺等量具的能力；</w:t>
            </w:r>
            <w:bookmarkEnd w:id="311"/>
            <w:bookmarkEnd w:id="312"/>
            <w:bookmarkEnd w:id="313"/>
            <w:bookmarkEnd w:id="314"/>
            <w:bookmarkEnd w:id="315"/>
          </w:p>
          <w:p>
            <w:pPr>
              <w:widowControl/>
              <w:jc w:val="both"/>
              <w:outlineLvl w:val="0"/>
              <w:rPr>
                <w:rFonts w:hint="eastAsia" w:eastAsiaTheme="minorEastAsia"/>
                <w:b w:val="0"/>
                <w:bCs/>
                <w:sz w:val="24"/>
                <w:szCs w:val="24"/>
                <w:vertAlign w:val="baseline"/>
                <w:lang w:eastAsia="zh-CN"/>
              </w:rPr>
            </w:pPr>
            <w:bookmarkStart w:id="316" w:name="_Toc26257"/>
            <w:bookmarkStart w:id="317" w:name="_Toc15029"/>
            <w:bookmarkStart w:id="318" w:name="_Toc9143"/>
            <w:bookmarkStart w:id="319" w:name="_Toc22008"/>
            <w:bookmarkStart w:id="320" w:name="_Toc9462"/>
            <w:r>
              <w:rPr>
                <w:rFonts w:hint="eastAsia" w:eastAsiaTheme="minorEastAsia"/>
                <w:b w:val="0"/>
                <w:bCs/>
                <w:sz w:val="24"/>
                <w:szCs w:val="24"/>
                <w:vertAlign w:val="baseline"/>
                <w:lang w:eastAsia="zh-CN"/>
              </w:rPr>
              <w:t>培养学徒选择、使用各类刀具、夹具的能力；</w:t>
            </w:r>
            <w:bookmarkEnd w:id="316"/>
            <w:bookmarkEnd w:id="317"/>
            <w:bookmarkEnd w:id="318"/>
            <w:bookmarkEnd w:id="319"/>
            <w:bookmarkEnd w:id="320"/>
          </w:p>
          <w:p>
            <w:pPr>
              <w:widowControl/>
              <w:jc w:val="both"/>
              <w:outlineLvl w:val="0"/>
              <w:rPr>
                <w:rFonts w:hint="eastAsia" w:eastAsiaTheme="minorEastAsia"/>
                <w:b w:val="0"/>
                <w:bCs/>
                <w:sz w:val="24"/>
                <w:szCs w:val="24"/>
                <w:vertAlign w:val="baseline"/>
                <w:lang w:eastAsia="zh-CN"/>
              </w:rPr>
            </w:pPr>
            <w:bookmarkStart w:id="321" w:name="_Toc7561"/>
            <w:bookmarkStart w:id="322" w:name="_Toc10527"/>
            <w:bookmarkStart w:id="323" w:name="_Toc5807"/>
            <w:bookmarkStart w:id="324" w:name="_Toc12517"/>
            <w:bookmarkStart w:id="325" w:name="_Toc28690"/>
            <w:r>
              <w:rPr>
                <w:rFonts w:hint="eastAsia" w:eastAsiaTheme="minorEastAsia"/>
                <w:b w:val="0"/>
                <w:bCs/>
                <w:sz w:val="24"/>
                <w:szCs w:val="24"/>
                <w:vertAlign w:val="baseline"/>
                <w:lang w:eastAsia="zh-CN"/>
              </w:rPr>
              <w:t>培养学徒制订工作计划的能力</w:t>
            </w:r>
            <w:r>
              <w:rPr>
                <w:rFonts w:hint="eastAsia"/>
                <w:b w:val="0"/>
                <w:bCs/>
                <w:sz w:val="24"/>
                <w:szCs w:val="24"/>
                <w:vertAlign w:val="baseline"/>
                <w:lang w:eastAsia="zh-CN"/>
              </w:rPr>
              <w:t>。</w:t>
            </w:r>
            <w:bookmarkEnd w:id="321"/>
            <w:bookmarkEnd w:id="322"/>
            <w:bookmarkEnd w:id="323"/>
            <w:bookmarkEnd w:id="324"/>
            <w:bookmarkEnd w:id="3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326" w:name="_Toc4655"/>
            <w:bookmarkStart w:id="327" w:name="_Toc28947"/>
            <w:bookmarkStart w:id="328" w:name="_Toc27405"/>
            <w:bookmarkStart w:id="329" w:name="_Toc30640"/>
            <w:bookmarkStart w:id="330" w:name="_Toc10595"/>
            <w:r>
              <w:rPr>
                <w:rFonts w:hint="eastAsia"/>
                <w:b w:val="0"/>
                <w:bCs/>
                <w:sz w:val="24"/>
                <w:szCs w:val="24"/>
                <w:vertAlign w:val="baseline"/>
                <w:lang w:val="en-US" w:eastAsia="zh-CN"/>
              </w:rPr>
              <w:t>标准</w:t>
            </w:r>
            <w:bookmarkEnd w:id="326"/>
            <w:bookmarkEnd w:id="327"/>
            <w:bookmarkEnd w:id="328"/>
            <w:bookmarkEnd w:id="329"/>
            <w:bookmarkEnd w:id="330"/>
          </w:p>
        </w:tc>
        <w:tc>
          <w:tcPr>
            <w:tcW w:w="7128" w:type="dxa"/>
            <w:vAlign w:val="center"/>
          </w:tcPr>
          <w:p>
            <w:pPr>
              <w:widowControl/>
              <w:jc w:val="both"/>
              <w:outlineLvl w:val="0"/>
              <w:rPr>
                <w:rFonts w:hint="eastAsia"/>
                <w:lang w:eastAsia="zh-CN"/>
              </w:rPr>
            </w:pPr>
            <w:bookmarkStart w:id="331" w:name="_Toc10072"/>
            <w:bookmarkStart w:id="332" w:name="_Toc11385"/>
            <w:bookmarkStart w:id="333" w:name="_Toc7026"/>
            <w:bookmarkStart w:id="334" w:name="_Toc14253"/>
            <w:bookmarkStart w:id="335" w:name="_Toc15860"/>
            <w:r>
              <w:rPr>
                <w:rFonts w:hint="eastAsia"/>
                <w:lang w:val="en-US" w:eastAsia="zh-CN"/>
              </w:rPr>
              <w:t>37</w:t>
            </w:r>
            <w:r>
              <w:rPr>
                <w:rFonts w:hint="eastAsia"/>
                <w:lang w:eastAsia="zh-CN"/>
              </w:rPr>
              <w:t>工位；</w:t>
            </w:r>
            <w:bookmarkEnd w:id="331"/>
            <w:bookmarkEnd w:id="332"/>
            <w:bookmarkEnd w:id="333"/>
            <w:bookmarkEnd w:id="334"/>
            <w:bookmarkEnd w:id="335"/>
          </w:p>
          <w:p>
            <w:pPr>
              <w:widowControl/>
              <w:jc w:val="both"/>
              <w:outlineLvl w:val="0"/>
              <w:rPr>
                <w:rFonts w:hint="eastAsia"/>
                <w:lang w:eastAsia="zh-CN"/>
              </w:rPr>
            </w:pPr>
            <w:bookmarkStart w:id="336" w:name="_Toc22827"/>
            <w:bookmarkStart w:id="337" w:name="_Toc566"/>
            <w:bookmarkStart w:id="338" w:name="_Toc3756"/>
            <w:bookmarkStart w:id="339" w:name="_Toc28234"/>
            <w:bookmarkStart w:id="340" w:name="_Toc27016"/>
            <w:r>
              <w:rPr>
                <w:rFonts w:hint="eastAsia"/>
                <w:lang w:eastAsia="zh-CN"/>
              </w:rPr>
              <w:t>配备数控车床（</w:t>
            </w:r>
            <w:r>
              <w:rPr>
                <w:rFonts w:hint="eastAsia"/>
                <w:lang w:val="en-US" w:eastAsia="zh-CN"/>
              </w:rPr>
              <w:t>20</w:t>
            </w:r>
            <w:r>
              <w:rPr>
                <w:rFonts w:hint="eastAsia"/>
                <w:lang w:eastAsia="zh-CN"/>
              </w:rPr>
              <w:t>台）、数控铣床（</w:t>
            </w:r>
            <w:r>
              <w:rPr>
                <w:rFonts w:hint="eastAsia"/>
                <w:lang w:val="en-US" w:eastAsia="zh-CN"/>
              </w:rPr>
              <w:t>10</w:t>
            </w:r>
            <w:r>
              <w:rPr>
                <w:rFonts w:hint="eastAsia"/>
                <w:lang w:eastAsia="zh-CN"/>
              </w:rPr>
              <w:t>台）、加工中心（</w:t>
            </w:r>
            <w:r>
              <w:rPr>
                <w:rFonts w:hint="eastAsia"/>
                <w:lang w:val="en-US" w:eastAsia="zh-CN"/>
              </w:rPr>
              <w:t>7</w:t>
            </w:r>
            <w:r>
              <w:rPr>
                <w:rFonts w:hint="eastAsia"/>
                <w:lang w:eastAsia="zh-CN"/>
              </w:rPr>
              <w:t>台）；</w:t>
            </w:r>
            <w:bookmarkEnd w:id="336"/>
            <w:bookmarkEnd w:id="337"/>
            <w:bookmarkEnd w:id="338"/>
            <w:bookmarkEnd w:id="339"/>
            <w:bookmarkEnd w:id="340"/>
          </w:p>
          <w:p>
            <w:pPr>
              <w:widowControl/>
              <w:jc w:val="both"/>
              <w:outlineLvl w:val="0"/>
              <w:rPr>
                <w:rFonts w:hint="eastAsia"/>
                <w:lang w:eastAsia="zh-CN"/>
              </w:rPr>
            </w:pPr>
            <w:bookmarkStart w:id="341" w:name="_Toc13043"/>
            <w:bookmarkStart w:id="342" w:name="_Toc12718"/>
            <w:bookmarkStart w:id="343" w:name="_Toc4104"/>
            <w:bookmarkStart w:id="344" w:name="_Toc20118"/>
            <w:bookmarkStart w:id="345" w:name="_Toc10266"/>
            <w:r>
              <w:rPr>
                <w:rFonts w:hint="eastAsia"/>
                <w:lang w:eastAsia="zh-CN"/>
              </w:rPr>
              <w:t>配备工具柜（1只/床）；</w:t>
            </w:r>
            <w:bookmarkEnd w:id="341"/>
            <w:bookmarkEnd w:id="342"/>
            <w:bookmarkEnd w:id="343"/>
            <w:bookmarkEnd w:id="344"/>
            <w:bookmarkEnd w:id="345"/>
          </w:p>
          <w:p>
            <w:pPr>
              <w:widowControl/>
              <w:jc w:val="both"/>
              <w:outlineLvl w:val="0"/>
              <w:rPr>
                <w:rFonts w:hint="eastAsia"/>
                <w:lang w:eastAsia="zh-CN"/>
              </w:rPr>
            </w:pPr>
            <w:bookmarkStart w:id="346" w:name="_Toc26247"/>
            <w:bookmarkStart w:id="347" w:name="_Toc27513"/>
            <w:bookmarkStart w:id="348" w:name="_Toc9516"/>
            <w:bookmarkStart w:id="349" w:name="_Toc27310"/>
            <w:bookmarkStart w:id="350" w:name="_Toc253"/>
            <w:r>
              <w:rPr>
                <w:rFonts w:hint="eastAsia"/>
                <w:lang w:eastAsia="zh-CN"/>
              </w:rPr>
              <w:t>配备工量刀具（1套/床）；</w:t>
            </w:r>
            <w:bookmarkEnd w:id="346"/>
            <w:bookmarkEnd w:id="347"/>
            <w:bookmarkEnd w:id="348"/>
            <w:bookmarkEnd w:id="349"/>
            <w:bookmarkEnd w:id="350"/>
          </w:p>
          <w:p>
            <w:pPr>
              <w:widowControl/>
              <w:jc w:val="both"/>
              <w:outlineLvl w:val="0"/>
              <w:rPr>
                <w:rFonts w:hint="eastAsia"/>
                <w:lang w:eastAsia="zh-CN"/>
              </w:rPr>
            </w:pPr>
            <w:bookmarkStart w:id="351" w:name="_Toc27850"/>
            <w:bookmarkStart w:id="352" w:name="_Toc30086"/>
            <w:bookmarkStart w:id="353" w:name="_Toc22503"/>
            <w:bookmarkStart w:id="354" w:name="_Toc14967"/>
            <w:bookmarkStart w:id="355" w:name="_Toc19540"/>
            <w:r>
              <w:rPr>
                <w:rFonts w:hint="eastAsia"/>
                <w:lang w:eastAsia="zh-CN"/>
              </w:rPr>
              <w:t>配备零件检测工作台1只；</w:t>
            </w:r>
            <w:bookmarkEnd w:id="351"/>
            <w:bookmarkEnd w:id="352"/>
            <w:bookmarkEnd w:id="353"/>
            <w:bookmarkEnd w:id="354"/>
            <w:bookmarkEnd w:id="355"/>
          </w:p>
          <w:p>
            <w:pPr>
              <w:widowControl/>
              <w:jc w:val="both"/>
              <w:outlineLvl w:val="0"/>
              <w:rPr>
                <w:rFonts w:hint="eastAsia"/>
                <w:lang w:eastAsia="zh-CN"/>
              </w:rPr>
            </w:pPr>
            <w:bookmarkStart w:id="356" w:name="_Toc28843"/>
            <w:bookmarkStart w:id="357" w:name="_Toc10937"/>
            <w:bookmarkStart w:id="358" w:name="_Toc17801"/>
            <w:bookmarkStart w:id="359" w:name="_Toc30746"/>
            <w:bookmarkStart w:id="360" w:name="_Toc24117"/>
            <w:r>
              <w:rPr>
                <w:rFonts w:hint="eastAsia"/>
                <w:lang w:eastAsia="zh-CN"/>
              </w:rPr>
              <w:t>配备教学文件展示栏1只、学生作品展示台1只。</w:t>
            </w:r>
            <w:bookmarkEnd w:id="356"/>
            <w:bookmarkEnd w:id="357"/>
            <w:bookmarkEnd w:id="358"/>
            <w:bookmarkEnd w:id="359"/>
            <w:bookmarkEnd w:id="360"/>
          </w:p>
          <w:p>
            <w:pPr>
              <w:widowControl/>
              <w:jc w:val="both"/>
              <w:outlineLvl w:val="0"/>
              <w:rPr>
                <w:rFonts w:hint="eastAsia"/>
                <w:lang w:eastAsia="zh-CN"/>
              </w:rPr>
            </w:pPr>
            <w:r>
              <w:rPr>
                <w:rFonts w:hint="eastAsia"/>
                <w:lang w:val="en-US" w:eastAsia="zh-CN"/>
              </w:rPr>
              <w:t>数控车床</w:t>
            </w:r>
            <w:r>
              <w:rPr>
                <w:rFonts w:hint="eastAsia"/>
                <w:lang w:eastAsia="zh-CN"/>
              </w:rPr>
              <w:t>最大回转直径≥320 mm；</w:t>
            </w:r>
          </w:p>
          <w:p>
            <w:pPr>
              <w:widowControl/>
              <w:jc w:val="both"/>
              <w:outlineLvl w:val="0"/>
              <w:rPr>
                <w:rFonts w:hint="eastAsia"/>
                <w:lang w:eastAsia="zh-CN"/>
              </w:rPr>
            </w:pPr>
            <w:r>
              <w:rPr>
                <w:rFonts w:hint="eastAsia"/>
                <w:lang w:val="en-US" w:eastAsia="zh-CN"/>
              </w:rPr>
              <w:t>数控车床</w:t>
            </w:r>
            <w:r>
              <w:rPr>
                <w:rFonts w:hint="eastAsia"/>
                <w:lang w:eastAsia="zh-CN"/>
              </w:rPr>
              <w:t>主轴功率≥3.7 kW</w:t>
            </w:r>
          </w:p>
          <w:p>
            <w:pPr>
              <w:adjustRightInd w:val="0"/>
              <w:snapToGrid w:val="0"/>
              <w:spacing w:line="360" w:lineRule="auto"/>
              <w:rPr>
                <w:rFonts w:hint="default" w:ascii="宋体" w:hAnsi="宋体" w:eastAsia="宋体"/>
                <w:bCs/>
                <w:kern w:val="0"/>
                <w:szCs w:val="21"/>
                <w:lang w:val="en-US" w:eastAsia="zh-CN"/>
              </w:rPr>
            </w:pPr>
            <w:r>
              <w:rPr>
                <w:rFonts w:hint="eastAsia" w:ascii="宋体" w:hAnsi="宋体" w:cs="仿宋"/>
                <w:bCs/>
                <w:szCs w:val="21"/>
                <w:lang w:val="en-US" w:eastAsia="zh-CN"/>
              </w:rPr>
              <w:t>数控铣床</w:t>
            </w:r>
            <w:r>
              <w:rPr>
                <w:rFonts w:hint="eastAsia" w:ascii="宋体" w:hAnsi="宋体"/>
                <w:bCs/>
                <w:kern w:val="0"/>
                <w:szCs w:val="21"/>
              </w:rPr>
              <w:t>工作台尺寸≥600×300 mm；</w:t>
            </w:r>
            <w:r>
              <w:rPr>
                <w:rFonts w:hint="eastAsia" w:ascii="宋体" w:hAnsi="宋体"/>
                <w:bCs/>
                <w:kern w:val="0"/>
                <w:szCs w:val="21"/>
                <w:lang w:val="en-US" w:eastAsia="zh-CN"/>
              </w:rPr>
              <w:t>16台</w:t>
            </w:r>
          </w:p>
          <w:p>
            <w:pPr>
              <w:adjustRightInd w:val="0"/>
              <w:snapToGrid w:val="0"/>
              <w:spacing w:line="360" w:lineRule="auto"/>
              <w:rPr>
                <w:rFonts w:hint="default" w:eastAsia="宋体"/>
                <w:lang w:val="en-US" w:eastAsia="zh-CN"/>
              </w:rPr>
            </w:pPr>
            <w:r>
              <w:rPr>
                <w:rFonts w:hint="eastAsia" w:ascii="宋体" w:hAnsi="宋体" w:cs="仿宋"/>
                <w:bCs/>
                <w:szCs w:val="21"/>
                <w:lang w:val="en-US" w:eastAsia="zh-CN"/>
              </w:rPr>
              <w:t>数控铣床</w:t>
            </w:r>
            <w:r>
              <w:rPr>
                <w:rFonts w:hint="eastAsia" w:ascii="宋体" w:hAnsi="宋体"/>
                <w:bCs/>
                <w:kern w:val="0"/>
                <w:szCs w:val="21"/>
              </w:rPr>
              <w:t>主轴功率≥3.7 kW；</w:t>
            </w:r>
            <w:r>
              <w:rPr>
                <w:rFonts w:hint="eastAsia" w:ascii="宋体" w:hAnsi="宋体"/>
                <w:bCs/>
                <w:kern w:val="0"/>
                <w:szCs w:val="21"/>
                <w:lang w:val="en-US" w:eastAsia="zh-CN"/>
              </w:rPr>
              <w:t>16台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361" w:name="_Toc1472"/>
            <w:bookmarkStart w:id="362" w:name="_Toc17003"/>
            <w:bookmarkStart w:id="363" w:name="_Toc10984"/>
            <w:bookmarkStart w:id="364" w:name="_Toc3486"/>
            <w:bookmarkStart w:id="365" w:name="_Toc17827"/>
            <w:r>
              <w:rPr>
                <w:rFonts w:hint="eastAsia"/>
                <w:b w:val="0"/>
                <w:bCs/>
                <w:sz w:val="24"/>
                <w:szCs w:val="24"/>
                <w:vertAlign w:val="baseline"/>
                <w:lang w:val="en-US" w:eastAsia="zh-CN"/>
              </w:rPr>
              <w:t>附图</w:t>
            </w:r>
            <w:bookmarkEnd w:id="361"/>
            <w:bookmarkEnd w:id="362"/>
            <w:bookmarkEnd w:id="363"/>
            <w:bookmarkEnd w:id="364"/>
            <w:bookmarkEnd w:id="365"/>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366" w:name="_Toc11170"/>
            <w:bookmarkStart w:id="367" w:name="_Toc21862"/>
            <w:bookmarkStart w:id="368" w:name="_Toc24276"/>
            <w:bookmarkStart w:id="369" w:name="_Toc31547"/>
            <w:bookmarkStart w:id="370" w:name="_Toc29016"/>
            <w:r>
              <w:rPr>
                <w:rFonts w:hint="eastAsia" w:eastAsiaTheme="minorEastAsia"/>
                <w:b w:val="0"/>
                <w:bCs/>
                <w:sz w:val="24"/>
                <w:szCs w:val="24"/>
                <w:vertAlign w:val="baseline"/>
                <w:lang w:eastAsia="zh-CN"/>
              </w:rPr>
              <w:drawing>
                <wp:inline distT="0" distB="0" distL="114300" distR="114300">
                  <wp:extent cx="4382770" cy="1184275"/>
                  <wp:effectExtent l="0" t="0" r="6350" b="4445"/>
                  <wp:docPr id="160" name="图片 160" descr="企业微信截图_1627892236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企业微信截图_16278922367524"/>
                          <pic:cNvPicPr>
                            <a:picLocks noChangeAspect="1"/>
                          </pic:cNvPicPr>
                        </pic:nvPicPr>
                        <pic:blipFill>
                          <a:blip r:embed="rId10"/>
                          <a:stretch>
                            <a:fillRect/>
                          </a:stretch>
                        </pic:blipFill>
                        <pic:spPr>
                          <a:xfrm>
                            <a:off x="0" y="0"/>
                            <a:ext cx="4382770" cy="1184275"/>
                          </a:xfrm>
                          <a:prstGeom prst="rect">
                            <a:avLst/>
                          </a:prstGeom>
                        </pic:spPr>
                      </pic:pic>
                    </a:graphicData>
                  </a:graphic>
                </wp:inline>
              </w:drawing>
            </w:r>
            <w:bookmarkEnd w:id="366"/>
            <w:bookmarkEnd w:id="367"/>
            <w:bookmarkEnd w:id="368"/>
            <w:bookmarkEnd w:id="369"/>
            <w:bookmarkEnd w:id="3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trPr>
        <w:tc>
          <w:tcPr>
            <w:tcW w:w="856" w:type="dxa"/>
            <w:vMerge w:val="restart"/>
            <w:vAlign w:val="center"/>
          </w:tcPr>
          <w:p>
            <w:pPr>
              <w:widowControl/>
              <w:jc w:val="center"/>
              <w:outlineLvl w:val="0"/>
              <w:rPr>
                <w:rFonts w:hint="eastAsia"/>
                <w:b w:val="0"/>
                <w:bCs/>
                <w:sz w:val="24"/>
                <w:szCs w:val="24"/>
                <w:vertAlign w:val="baseline"/>
              </w:rPr>
            </w:pPr>
            <w:bookmarkStart w:id="371" w:name="_Toc2501"/>
            <w:bookmarkStart w:id="372" w:name="_Toc16583"/>
            <w:bookmarkStart w:id="373" w:name="_Toc25904"/>
            <w:bookmarkStart w:id="374" w:name="_Toc20700"/>
            <w:bookmarkStart w:id="375" w:name="_Toc18688"/>
            <w:r>
              <w:rPr>
                <w:rFonts w:hint="eastAsia"/>
                <w:b w:val="0"/>
                <w:bCs/>
                <w:sz w:val="24"/>
                <w:szCs w:val="24"/>
                <w:vertAlign w:val="baseline"/>
              </w:rPr>
              <w:t>特</w:t>
            </w:r>
            <w:bookmarkEnd w:id="371"/>
            <w:bookmarkEnd w:id="372"/>
            <w:bookmarkEnd w:id="373"/>
            <w:bookmarkEnd w:id="374"/>
            <w:bookmarkEnd w:id="375"/>
          </w:p>
          <w:p>
            <w:pPr>
              <w:widowControl/>
              <w:jc w:val="center"/>
              <w:outlineLvl w:val="0"/>
              <w:rPr>
                <w:rFonts w:hint="eastAsia"/>
                <w:b w:val="0"/>
                <w:bCs/>
                <w:sz w:val="24"/>
                <w:szCs w:val="24"/>
                <w:vertAlign w:val="baseline"/>
              </w:rPr>
            </w:pPr>
            <w:bookmarkStart w:id="376" w:name="_Toc15538"/>
            <w:bookmarkStart w:id="377" w:name="_Toc30066"/>
            <w:bookmarkStart w:id="378" w:name="_Toc17934"/>
            <w:bookmarkStart w:id="379" w:name="_Toc5902"/>
            <w:bookmarkStart w:id="380" w:name="_Toc10729"/>
            <w:r>
              <w:rPr>
                <w:rFonts w:hint="eastAsia"/>
                <w:b w:val="0"/>
                <w:bCs/>
                <w:sz w:val="24"/>
                <w:szCs w:val="24"/>
                <w:vertAlign w:val="baseline"/>
              </w:rPr>
              <w:t>种</w:t>
            </w:r>
            <w:bookmarkEnd w:id="376"/>
            <w:bookmarkEnd w:id="377"/>
            <w:bookmarkEnd w:id="378"/>
            <w:bookmarkEnd w:id="379"/>
            <w:bookmarkEnd w:id="380"/>
          </w:p>
          <w:p>
            <w:pPr>
              <w:widowControl/>
              <w:jc w:val="center"/>
              <w:outlineLvl w:val="0"/>
              <w:rPr>
                <w:rFonts w:hint="eastAsia"/>
                <w:b w:val="0"/>
                <w:bCs/>
                <w:sz w:val="24"/>
                <w:szCs w:val="24"/>
                <w:vertAlign w:val="baseline"/>
              </w:rPr>
            </w:pPr>
            <w:bookmarkStart w:id="381" w:name="_Toc26160"/>
            <w:bookmarkStart w:id="382" w:name="_Toc27502"/>
            <w:bookmarkStart w:id="383" w:name="_Toc32258"/>
            <w:bookmarkStart w:id="384" w:name="_Toc7658"/>
            <w:bookmarkStart w:id="385" w:name="_Toc4267"/>
            <w:r>
              <w:rPr>
                <w:rFonts w:hint="eastAsia"/>
                <w:b w:val="0"/>
                <w:bCs/>
                <w:sz w:val="24"/>
                <w:szCs w:val="24"/>
                <w:vertAlign w:val="baseline"/>
              </w:rPr>
              <w:t>加</w:t>
            </w:r>
            <w:bookmarkEnd w:id="381"/>
            <w:bookmarkEnd w:id="382"/>
            <w:bookmarkEnd w:id="383"/>
            <w:bookmarkEnd w:id="384"/>
            <w:bookmarkEnd w:id="385"/>
          </w:p>
          <w:p>
            <w:pPr>
              <w:widowControl/>
              <w:jc w:val="center"/>
              <w:outlineLvl w:val="0"/>
              <w:rPr>
                <w:rFonts w:hint="eastAsia"/>
                <w:b w:val="0"/>
                <w:bCs/>
                <w:sz w:val="24"/>
                <w:szCs w:val="24"/>
                <w:vertAlign w:val="baseline"/>
              </w:rPr>
            </w:pPr>
            <w:bookmarkStart w:id="386" w:name="_Toc9031"/>
            <w:bookmarkStart w:id="387" w:name="_Toc5608"/>
            <w:bookmarkStart w:id="388" w:name="_Toc30635"/>
            <w:bookmarkStart w:id="389" w:name="_Toc30340"/>
            <w:bookmarkStart w:id="390" w:name="_Toc17615"/>
            <w:r>
              <w:rPr>
                <w:rFonts w:hint="eastAsia"/>
                <w:b w:val="0"/>
                <w:bCs/>
                <w:sz w:val="24"/>
                <w:szCs w:val="24"/>
                <w:vertAlign w:val="baseline"/>
              </w:rPr>
              <w:t>工</w:t>
            </w:r>
            <w:bookmarkEnd w:id="386"/>
            <w:bookmarkEnd w:id="387"/>
            <w:bookmarkEnd w:id="388"/>
            <w:bookmarkEnd w:id="389"/>
            <w:bookmarkEnd w:id="390"/>
          </w:p>
          <w:p>
            <w:pPr>
              <w:widowControl/>
              <w:jc w:val="center"/>
              <w:outlineLvl w:val="0"/>
              <w:rPr>
                <w:rFonts w:hint="eastAsia"/>
                <w:b w:val="0"/>
                <w:bCs/>
                <w:sz w:val="24"/>
                <w:szCs w:val="24"/>
                <w:vertAlign w:val="baseline"/>
              </w:rPr>
            </w:pPr>
            <w:bookmarkStart w:id="391" w:name="_Toc4831"/>
            <w:bookmarkStart w:id="392" w:name="_Toc32322"/>
            <w:bookmarkStart w:id="393" w:name="_Toc14297"/>
            <w:bookmarkStart w:id="394" w:name="_Toc31617"/>
            <w:r>
              <w:rPr>
                <w:rFonts w:hint="eastAsia"/>
                <w:b w:val="0"/>
                <w:bCs/>
                <w:sz w:val="24"/>
                <w:szCs w:val="24"/>
                <w:vertAlign w:val="baseline"/>
              </w:rPr>
              <w:t>区</w:t>
            </w:r>
            <w:bookmarkEnd w:id="391"/>
            <w:bookmarkEnd w:id="392"/>
            <w:bookmarkEnd w:id="393"/>
            <w:bookmarkEnd w:id="394"/>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395" w:name="_Toc13954"/>
            <w:bookmarkStart w:id="396" w:name="_Toc25964"/>
            <w:bookmarkStart w:id="397" w:name="_Toc14985"/>
            <w:bookmarkStart w:id="398" w:name="_Toc25980"/>
            <w:bookmarkStart w:id="399" w:name="_Toc6436"/>
            <w:r>
              <w:rPr>
                <w:rFonts w:hint="eastAsia"/>
                <w:b w:val="0"/>
                <w:bCs/>
                <w:sz w:val="24"/>
                <w:szCs w:val="24"/>
                <w:vertAlign w:val="baseline"/>
                <w:lang w:val="en-US" w:eastAsia="zh-CN"/>
              </w:rPr>
              <w:t>功能</w:t>
            </w:r>
            <w:bookmarkEnd w:id="395"/>
            <w:bookmarkEnd w:id="396"/>
            <w:bookmarkEnd w:id="397"/>
            <w:bookmarkEnd w:id="398"/>
            <w:bookmarkEnd w:id="39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400" w:name="_Toc19326"/>
            <w:bookmarkStart w:id="401" w:name="_Toc12102"/>
            <w:bookmarkStart w:id="402" w:name="_Toc23050"/>
            <w:bookmarkStart w:id="403" w:name="_Toc10505"/>
            <w:bookmarkStart w:id="404" w:name="_Toc29273"/>
            <w:r>
              <w:rPr>
                <w:rFonts w:hint="eastAsia" w:eastAsiaTheme="minorEastAsia"/>
                <w:b w:val="0"/>
                <w:bCs/>
                <w:sz w:val="24"/>
                <w:szCs w:val="24"/>
                <w:vertAlign w:val="baseline"/>
                <w:lang w:eastAsia="zh-CN"/>
              </w:rPr>
              <w:t>培养学徒读图识图的能力；</w:t>
            </w:r>
            <w:bookmarkEnd w:id="400"/>
            <w:bookmarkEnd w:id="401"/>
            <w:bookmarkEnd w:id="402"/>
            <w:bookmarkEnd w:id="403"/>
            <w:bookmarkEnd w:id="404"/>
          </w:p>
          <w:p>
            <w:pPr>
              <w:widowControl/>
              <w:jc w:val="both"/>
              <w:outlineLvl w:val="0"/>
              <w:rPr>
                <w:rFonts w:hint="eastAsia" w:eastAsiaTheme="minorEastAsia"/>
                <w:b w:val="0"/>
                <w:bCs/>
                <w:sz w:val="24"/>
                <w:szCs w:val="24"/>
                <w:vertAlign w:val="baseline"/>
                <w:lang w:eastAsia="zh-CN"/>
              </w:rPr>
            </w:pPr>
            <w:bookmarkStart w:id="405" w:name="_Toc20990"/>
            <w:bookmarkStart w:id="406" w:name="_Toc9642"/>
            <w:bookmarkStart w:id="407" w:name="_Toc16935"/>
            <w:bookmarkStart w:id="408" w:name="_Toc4217"/>
            <w:bookmarkStart w:id="409" w:name="_Toc10185"/>
            <w:r>
              <w:rPr>
                <w:rFonts w:hint="eastAsia" w:eastAsiaTheme="minorEastAsia"/>
                <w:b w:val="0"/>
                <w:bCs/>
                <w:sz w:val="24"/>
                <w:szCs w:val="24"/>
                <w:vertAlign w:val="baseline"/>
                <w:lang w:eastAsia="zh-CN"/>
              </w:rPr>
              <w:t>培养学徒操作使用如线切割、电火花机床的能力；</w:t>
            </w:r>
            <w:bookmarkEnd w:id="405"/>
            <w:bookmarkEnd w:id="406"/>
            <w:bookmarkEnd w:id="407"/>
            <w:bookmarkEnd w:id="408"/>
            <w:bookmarkEnd w:id="409"/>
          </w:p>
          <w:p>
            <w:pPr>
              <w:widowControl/>
              <w:jc w:val="both"/>
              <w:outlineLvl w:val="0"/>
              <w:rPr>
                <w:rFonts w:hint="eastAsia" w:eastAsiaTheme="minorEastAsia"/>
                <w:b w:val="0"/>
                <w:bCs/>
                <w:sz w:val="24"/>
                <w:szCs w:val="24"/>
                <w:vertAlign w:val="baseline"/>
                <w:lang w:eastAsia="zh-CN"/>
              </w:rPr>
            </w:pPr>
            <w:bookmarkStart w:id="410" w:name="_Toc22950"/>
            <w:bookmarkStart w:id="411" w:name="_Toc22764"/>
            <w:bookmarkStart w:id="412" w:name="_Toc25207"/>
            <w:bookmarkStart w:id="413" w:name="_Toc731"/>
            <w:bookmarkStart w:id="414" w:name="_Toc3339"/>
            <w:r>
              <w:rPr>
                <w:rFonts w:hint="eastAsia" w:eastAsiaTheme="minorEastAsia"/>
                <w:b w:val="0"/>
                <w:bCs/>
                <w:sz w:val="24"/>
                <w:szCs w:val="24"/>
                <w:vertAlign w:val="baseline"/>
                <w:lang w:eastAsia="zh-CN"/>
              </w:rPr>
              <w:t>培养学徒数控程序编制、数控软件的使用能力；</w:t>
            </w:r>
            <w:bookmarkEnd w:id="410"/>
            <w:bookmarkEnd w:id="411"/>
            <w:bookmarkEnd w:id="412"/>
            <w:bookmarkEnd w:id="413"/>
            <w:bookmarkEnd w:id="414"/>
          </w:p>
          <w:p>
            <w:pPr>
              <w:widowControl/>
              <w:jc w:val="both"/>
              <w:outlineLvl w:val="0"/>
              <w:rPr>
                <w:rFonts w:hint="eastAsia" w:eastAsiaTheme="minorEastAsia"/>
                <w:b w:val="0"/>
                <w:bCs/>
                <w:sz w:val="24"/>
                <w:szCs w:val="24"/>
                <w:vertAlign w:val="baseline"/>
                <w:lang w:eastAsia="zh-CN"/>
              </w:rPr>
            </w:pPr>
            <w:bookmarkStart w:id="415" w:name="_Toc24880"/>
            <w:bookmarkStart w:id="416" w:name="_Toc5887"/>
            <w:bookmarkStart w:id="417" w:name="_Toc25611"/>
            <w:bookmarkStart w:id="418" w:name="_Toc16479"/>
            <w:bookmarkStart w:id="419" w:name="_Toc14747"/>
            <w:r>
              <w:rPr>
                <w:rFonts w:hint="eastAsia" w:eastAsiaTheme="minorEastAsia"/>
                <w:b w:val="0"/>
                <w:bCs/>
                <w:sz w:val="24"/>
                <w:szCs w:val="24"/>
                <w:vertAlign w:val="baseline"/>
                <w:lang w:eastAsia="zh-CN"/>
              </w:rPr>
              <w:t>培养学徒使用如游标卡尺、千分尺等量具的能力；</w:t>
            </w:r>
            <w:bookmarkEnd w:id="415"/>
            <w:bookmarkEnd w:id="416"/>
            <w:bookmarkEnd w:id="417"/>
            <w:bookmarkEnd w:id="418"/>
            <w:bookmarkEnd w:id="419"/>
          </w:p>
          <w:p>
            <w:pPr>
              <w:widowControl/>
              <w:jc w:val="both"/>
              <w:outlineLvl w:val="0"/>
              <w:rPr>
                <w:rFonts w:hint="eastAsia" w:eastAsiaTheme="minorEastAsia"/>
                <w:b w:val="0"/>
                <w:bCs/>
                <w:sz w:val="24"/>
                <w:szCs w:val="24"/>
                <w:vertAlign w:val="baseline"/>
                <w:lang w:eastAsia="zh-CN"/>
              </w:rPr>
            </w:pPr>
            <w:bookmarkStart w:id="420" w:name="_Toc803"/>
            <w:bookmarkStart w:id="421" w:name="_Toc6406"/>
            <w:bookmarkStart w:id="422" w:name="_Toc12436"/>
            <w:bookmarkStart w:id="423" w:name="_Toc2260"/>
            <w:bookmarkStart w:id="424" w:name="_Toc29932"/>
            <w:r>
              <w:rPr>
                <w:rFonts w:hint="eastAsia" w:eastAsiaTheme="minorEastAsia"/>
                <w:b w:val="0"/>
                <w:bCs/>
                <w:sz w:val="24"/>
                <w:szCs w:val="24"/>
                <w:vertAlign w:val="baseline"/>
                <w:lang w:eastAsia="zh-CN"/>
              </w:rPr>
              <w:t>培养学徒选择、使用各类刀具、夹具的能力；</w:t>
            </w:r>
            <w:bookmarkEnd w:id="420"/>
            <w:bookmarkEnd w:id="421"/>
            <w:bookmarkEnd w:id="422"/>
            <w:bookmarkEnd w:id="423"/>
            <w:bookmarkEnd w:id="424"/>
          </w:p>
          <w:p>
            <w:pPr>
              <w:widowControl/>
              <w:jc w:val="both"/>
              <w:outlineLvl w:val="0"/>
              <w:rPr>
                <w:rFonts w:hint="eastAsia" w:eastAsiaTheme="minorEastAsia"/>
                <w:b w:val="0"/>
                <w:bCs/>
                <w:sz w:val="24"/>
                <w:szCs w:val="24"/>
                <w:vertAlign w:val="baseline"/>
                <w:lang w:eastAsia="zh-CN"/>
              </w:rPr>
            </w:pPr>
            <w:bookmarkStart w:id="425" w:name="_Toc5152"/>
            <w:bookmarkStart w:id="426" w:name="_Toc11755"/>
            <w:bookmarkStart w:id="427" w:name="_Toc26895"/>
            <w:bookmarkStart w:id="428" w:name="_Toc20388"/>
            <w:bookmarkStart w:id="429" w:name="_Toc27023"/>
            <w:r>
              <w:rPr>
                <w:rFonts w:hint="eastAsia" w:eastAsiaTheme="minorEastAsia"/>
                <w:b w:val="0"/>
                <w:bCs/>
                <w:sz w:val="24"/>
                <w:szCs w:val="24"/>
                <w:vertAlign w:val="baseline"/>
                <w:lang w:eastAsia="zh-CN"/>
              </w:rPr>
              <w:t>培养学徒制订工作计划的能力</w:t>
            </w:r>
            <w:r>
              <w:rPr>
                <w:rFonts w:hint="eastAsia"/>
                <w:b w:val="0"/>
                <w:bCs/>
                <w:sz w:val="24"/>
                <w:szCs w:val="24"/>
                <w:vertAlign w:val="baseline"/>
                <w:lang w:eastAsia="zh-CN"/>
              </w:rPr>
              <w:t>。</w:t>
            </w:r>
            <w:bookmarkEnd w:id="425"/>
            <w:bookmarkEnd w:id="426"/>
            <w:bookmarkEnd w:id="427"/>
            <w:bookmarkEnd w:id="428"/>
            <w:bookmarkEnd w:id="4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430" w:name="_Toc19703"/>
            <w:bookmarkStart w:id="431" w:name="_Toc8147"/>
            <w:bookmarkStart w:id="432" w:name="_Toc23390"/>
            <w:bookmarkStart w:id="433" w:name="_Toc13512"/>
            <w:bookmarkStart w:id="434" w:name="_Toc18715"/>
            <w:r>
              <w:rPr>
                <w:rFonts w:hint="eastAsia"/>
                <w:b w:val="0"/>
                <w:bCs/>
                <w:sz w:val="24"/>
                <w:szCs w:val="24"/>
                <w:vertAlign w:val="baseline"/>
                <w:lang w:val="en-US" w:eastAsia="zh-CN"/>
              </w:rPr>
              <w:t>标准</w:t>
            </w:r>
            <w:bookmarkEnd w:id="430"/>
            <w:bookmarkEnd w:id="431"/>
            <w:bookmarkEnd w:id="432"/>
            <w:bookmarkEnd w:id="433"/>
            <w:bookmarkEnd w:id="43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435" w:name="_Toc8260"/>
            <w:bookmarkStart w:id="436" w:name="_Toc15052"/>
            <w:bookmarkStart w:id="437" w:name="_Toc29844"/>
            <w:bookmarkStart w:id="438" w:name="_Toc7794"/>
            <w:bookmarkStart w:id="439" w:name="_Toc6433"/>
            <w:r>
              <w:rPr>
                <w:rFonts w:hint="eastAsia" w:eastAsiaTheme="minorEastAsia"/>
                <w:b w:val="0"/>
                <w:bCs/>
                <w:sz w:val="24"/>
                <w:szCs w:val="24"/>
                <w:vertAlign w:val="baseline"/>
                <w:lang w:eastAsia="zh-CN"/>
              </w:rPr>
              <w:t>5工位；</w:t>
            </w:r>
            <w:bookmarkEnd w:id="435"/>
            <w:bookmarkEnd w:id="436"/>
            <w:bookmarkEnd w:id="437"/>
            <w:bookmarkEnd w:id="438"/>
            <w:bookmarkEnd w:id="439"/>
          </w:p>
          <w:p>
            <w:pPr>
              <w:widowControl/>
              <w:jc w:val="both"/>
              <w:outlineLvl w:val="0"/>
              <w:rPr>
                <w:rFonts w:hint="eastAsia" w:eastAsiaTheme="minorEastAsia"/>
                <w:b w:val="0"/>
                <w:bCs/>
                <w:sz w:val="24"/>
                <w:szCs w:val="24"/>
                <w:vertAlign w:val="baseline"/>
                <w:lang w:eastAsia="zh-CN"/>
              </w:rPr>
            </w:pPr>
            <w:bookmarkStart w:id="440" w:name="_Toc25732"/>
            <w:bookmarkStart w:id="441" w:name="_Toc8676"/>
            <w:bookmarkStart w:id="442" w:name="_Toc19410"/>
            <w:bookmarkStart w:id="443" w:name="_Toc21112"/>
            <w:bookmarkStart w:id="444" w:name="_Toc28337"/>
            <w:r>
              <w:rPr>
                <w:rFonts w:hint="eastAsia" w:eastAsiaTheme="minorEastAsia"/>
                <w:b w:val="0"/>
                <w:bCs/>
                <w:sz w:val="24"/>
                <w:szCs w:val="24"/>
                <w:vertAlign w:val="baseline"/>
                <w:lang w:eastAsia="zh-CN"/>
              </w:rPr>
              <w:t>配备线切割机床（3+1台）、电火花机床（1台）；</w:t>
            </w:r>
            <w:bookmarkEnd w:id="440"/>
            <w:bookmarkEnd w:id="441"/>
            <w:bookmarkEnd w:id="442"/>
            <w:bookmarkEnd w:id="443"/>
            <w:bookmarkEnd w:id="444"/>
          </w:p>
          <w:p>
            <w:pPr>
              <w:widowControl/>
              <w:jc w:val="both"/>
              <w:outlineLvl w:val="0"/>
              <w:rPr>
                <w:rFonts w:hint="eastAsia" w:eastAsiaTheme="minorEastAsia"/>
                <w:b w:val="0"/>
                <w:bCs/>
                <w:sz w:val="24"/>
                <w:szCs w:val="24"/>
                <w:vertAlign w:val="baseline"/>
                <w:lang w:eastAsia="zh-CN"/>
              </w:rPr>
            </w:pPr>
            <w:bookmarkStart w:id="445" w:name="_Toc12446"/>
            <w:bookmarkStart w:id="446" w:name="_Toc3183"/>
            <w:bookmarkStart w:id="447" w:name="_Toc15154"/>
            <w:bookmarkStart w:id="448" w:name="_Toc20903"/>
            <w:bookmarkStart w:id="449" w:name="_Toc9505"/>
            <w:r>
              <w:rPr>
                <w:rFonts w:hint="eastAsia" w:eastAsiaTheme="minorEastAsia"/>
                <w:b w:val="0"/>
                <w:bCs/>
                <w:sz w:val="24"/>
                <w:szCs w:val="24"/>
                <w:vertAlign w:val="baseline"/>
                <w:lang w:eastAsia="zh-CN"/>
              </w:rPr>
              <w:t>配备零件临时存放区（周转箱）；</w:t>
            </w:r>
            <w:bookmarkEnd w:id="445"/>
            <w:bookmarkEnd w:id="446"/>
            <w:bookmarkEnd w:id="447"/>
            <w:bookmarkEnd w:id="448"/>
            <w:bookmarkEnd w:id="449"/>
          </w:p>
          <w:p>
            <w:pPr>
              <w:widowControl/>
              <w:jc w:val="both"/>
              <w:outlineLvl w:val="0"/>
              <w:rPr>
                <w:rFonts w:hint="eastAsia" w:eastAsiaTheme="minorEastAsia"/>
                <w:b w:val="0"/>
                <w:bCs/>
                <w:sz w:val="24"/>
                <w:szCs w:val="24"/>
                <w:vertAlign w:val="baseline"/>
                <w:lang w:eastAsia="zh-CN"/>
              </w:rPr>
            </w:pPr>
            <w:bookmarkStart w:id="450" w:name="_Toc1118"/>
            <w:bookmarkStart w:id="451" w:name="_Toc2357"/>
            <w:bookmarkStart w:id="452" w:name="_Toc11240"/>
            <w:bookmarkStart w:id="453" w:name="_Toc9849"/>
            <w:bookmarkStart w:id="454" w:name="_Toc14207"/>
            <w:r>
              <w:rPr>
                <w:rFonts w:hint="eastAsia" w:eastAsiaTheme="minorEastAsia"/>
                <w:b w:val="0"/>
                <w:bCs/>
                <w:sz w:val="24"/>
                <w:szCs w:val="24"/>
                <w:vertAlign w:val="baseline"/>
                <w:lang w:eastAsia="zh-CN"/>
              </w:rPr>
              <w:t>配备工具柜（1只/床）；</w:t>
            </w:r>
            <w:bookmarkEnd w:id="450"/>
            <w:bookmarkEnd w:id="451"/>
            <w:bookmarkEnd w:id="452"/>
            <w:bookmarkEnd w:id="453"/>
            <w:bookmarkEnd w:id="454"/>
          </w:p>
          <w:p>
            <w:pPr>
              <w:widowControl/>
              <w:jc w:val="both"/>
              <w:outlineLvl w:val="0"/>
              <w:rPr>
                <w:rFonts w:hint="eastAsia" w:eastAsiaTheme="minorEastAsia"/>
                <w:b w:val="0"/>
                <w:bCs/>
                <w:sz w:val="24"/>
                <w:szCs w:val="24"/>
                <w:vertAlign w:val="baseline"/>
                <w:lang w:eastAsia="zh-CN"/>
              </w:rPr>
            </w:pPr>
            <w:bookmarkStart w:id="455" w:name="_Toc23989"/>
            <w:bookmarkStart w:id="456" w:name="_Toc8415"/>
            <w:bookmarkStart w:id="457" w:name="_Toc26605"/>
            <w:bookmarkStart w:id="458" w:name="_Toc25199"/>
            <w:bookmarkStart w:id="459" w:name="_Toc1065"/>
            <w:r>
              <w:rPr>
                <w:rFonts w:hint="eastAsia" w:eastAsiaTheme="minorEastAsia"/>
                <w:b w:val="0"/>
                <w:bCs/>
                <w:sz w:val="24"/>
                <w:szCs w:val="24"/>
                <w:vertAlign w:val="baseline"/>
                <w:lang w:eastAsia="zh-CN"/>
              </w:rPr>
              <w:t>配备工量刀具（1套/床）；</w:t>
            </w:r>
            <w:bookmarkEnd w:id="455"/>
            <w:bookmarkEnd w:id="456"/>
            <w:bookmarkEnd w:id="457"/>
            <w:bookmarkEnd w:id="458"/>
            <w:bookmarkEnd w:id="459"/>
          </w:p>
          <w:p>
            <w:pPr>
              <w:widowControl/>
              <w:jc w:val="both"/>
              <w:outlineLvl w:val="0"/>
              <w:rPr>
                <w:rFonts w:hint="eastAsia" w:eastAsiaTheme="minorEastAsia"/>
                <w:b w:val="0"/>
                <w:bCs/>
                <w:sz w:val="24"/>
                <w:szCs w:val="24"/>
                <w:vertAlign w:val="baseline"/>
                <w:lang w:eastAsia="zh-CN"/>
              </w:rPr>
            </w:pPr>
            <w:bookmarkStart w:id="460" w:name="_Toc29365"/>
            <w:bookmarkStart w:id="461" w:name="_Toc4607"/>
            <w:bookmarkStart w:id="462" w:name="_Toc24219"/>
            <w:bookmarkStart w:id="463" w:name="_Toc15152"/>
            <w:bookmarkStart w:id="464" w:name="_Toc11172"/>
            <w:r>
              <w:rPr>
                <w:rFonts w:hint="eastAsia" w:eastAsiaTheme="minorEastAsia"/>
                <w:b w:val="0"/>
                <w:bCs/>
                <w:sz w:val="24"/>
                <w:szCs w:val="24"/>
                <w:vertAlign w:val="baseline"/>
                <w:lang w:eastAsia="zh-CN"/>
              </w:rPr>
              <w:t>配备零件检测工作台1只；</w:t>
            </w:r>
            <w:bookmarkEnd w:id="460"/>
            <w:bookmarkEnd w:id="461"/>
            <w:bookmarkEnd w:id="462"/>
            <w:bookmarkEnd w:id="463"/>
            <w:bookmarkEnd w:id="464"/>
          </w:p>
          <w:p>
            <w:pPr>
              <w:widowControl/>
              <w:jc w:val="both"/>
              <w:outlineLvl w:val="0"/>
              <w:rPr>
                <w:rFonts w:hint="eastAsia" w:eastAsiaTheme="minorEastAsia"/>
                <w:b w:val="0"/>
                <w:bCs/>
                <w:sz w:val="24"/>
                <w:szCs w:val="24"/>
                <w:vertAlign w:val="baseline"/>
                <w:lang w:eastAsia="zh-CN"/>
              </w:rPr>
            </w:pPr>
            <w:bookmarkStart w:id="465" w:name="_Toc3073"/>
            <w:bookmarkStart w:id="466" w:name="_Toc13469"/>
            <w:bookmarkStart w:id="467" w:name="_Toc5096"/>
            <w:bookmarkStart w:id="468" w:name="_Toc26356"/>
            <w:bookmarkStart w:id="469" w:name="_Toc3598"/>
            <w:r>
              <w:rPr>
                <w:rFonts w:hint="eastAsia" w:eastAsiaTheme="minorEastAsia"/>
                <w:b w:val="0"/>
                <w:bCs/>
                <w:sz w:val="24"/>
                <w:szCs w:val="24"/>
                <w:vertAlign w:val="baseline"/>
                <w:lang w:eastAsia="zh-CN"/>
              </w:rPr>
              <w:t>配备教学文件展示栏1只、学生作品展示台1只</w:t>
            </w:r>
            <w:r>
              <w:rPr>
                <w:rFonts w:hint="eastAsia"/>
                <w:b w:val="0"/>
                <w:bCs/>
                <w:sz w:val="24"/>
                <w:szCs w:val="24"/>
                <w:vertAlign w:val="baseline"/>
                <w:lang w:eastAsia="zh-CN"/>
              </w:rPr>
              <w:t>。</w:t>
            </w:r>
            <w:bookmarkEnd w:id="465"/>
            <w:bookmarkEnd w:id="466"/>
            <w:bookmarkEnd w:id="467"/>
            <w:bookmarkEnd w:id="468"/>
            <w:bookmarkEnd w:id="4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470" w:name="_Toc10662"/>
            <w:bookmarkStart w:id="471" w:name="_Toc27535"/>
            <w:bookmarkStart w:id="472" w:name="_Toc18358"/>
            <w:bookmarkStart w:id="473" w:name="_Toc22380"/>
            <w:bookmarkStart w:id="474" w:name="_Toc549"/>
            <w:r>
              <w:rPr>
                <w:rFonts w:hint="eastAsia"/>
                <w:b w:val="0"/>
                <w:bCs/>
                <w:sz w:val="24"/>
                <w:szCs w:val="24"/>
                <w:vertAlign w:val="baseline"/>
                <w:lang w:val="en-US" w:eastAsia="zh-CN"/>
              </w:rPr>
              <w:t>附图</w:t>
            </w:r>
            <w:bookmarkEnd w:id="470"/>
            <w:bookmarkEnd w:id="471"/>
            <w:bookmarkEnd w:id="472"/>
            <w:bookmarkEnd w:id="473"/>
            <w:bookmarkEnd w:id="47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475" w:name="_Toc27685"/>
            <w:bookmarkStart w:id="476" w:name="_Toc15722"/>
            <w:bookmarkStart w:id="477" w:name="_Toc26472"/>
            <w:bookmarkStart w:id="478" w:name="_Toc24292"/>
            <w:bookmarkStart w:id="479" w:name="_Toc4682"/>
            <w:r>
              <w:rPr>
                <w:rFonts w:hint="eastAsia" w:eastAsiaTheme="minorEastAsia"/>
                <w:b w:val="0"/>
                <w:bCs/>
                <w:sz w:val="24"/>
                <w:szCs w:val="24"/>
                <w:vertAlign w:val="baseline"/>
                <w:lang w:eastAsia="zh-CN"/>
              </w:rPr>
              <w:drawing>
                <wp:inline distT="0" distB="0" distL="114300" distR="114300">
                  <wp:extent cx="4387850" cy="1174750"/>
                  <wp:effectExtent l="0" t="0" r="1270" b="13970"/>
                  <wp:docPr id="163" name="图片 163" descr="企业微信截图_162789228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企业微信截图_16278922863880"/>
                          <pic:cNvPicPr>
                            <a:picLocks noChangeAspect="1"/>
                          </pic:cNvPicPr>
                        </pic:nvPicPr>
                        <pic:blipFill>
                          <a:blip r:embed="rId11"/>
                          <a:stretch>
                            <a:fillRect/>
                          </a:stretch>
                        </pic:blipFill>
                        <pic:spPr>
                          <a:xfrm>
                            <a:off x="0" y="0"/>
                            <a:ext cx="4387850" cy="1174750"/>
                          </a:xfrm>
                          <a:prstGeom prst="rect">
                            <a:avLst/>
                          </a:prstGeom>
                        </pic:spPr>
                      </pic:pic>
                    </a:graphicData>
                  </a:graphic>
                </wp:inline>
              </w:drawing>
            </w:r>
            <w:bookmarkEnd w:id="475"/>
            <w:bookmarkEnd w:id="476"/>
            <w:bookmarkEnd w:id="477"/>
            <w:bookmarkEnd w:id="478"/>
            <w:bookmarkEnd w:id="4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restart"/>
            <w:vAlign w:val="center"/>
          </w:tcPr>
          <w:p>
            <w:pPr>
              <w:widowControl/>
              <w:jc w:val="center"/>
              <w:outlineLvl w:val="0"/>
              <w:rPr>
                <w:rFonts w:hint="eastAsia"/>
                <w:b w:val="0"/>
                <w:bCs/>
                <w:sz w:val="24"/>
                <w:szCs w:val="24"/>
                <w:vertAlign w:val="baseline"/>
              </w:rPr>
            </w:pPr>
            <w:bookmarkStart w:id="480" w:name="_Toc14341"/>
            <w:bookmarkStart w:id="481" w:name="_Toc7863"/>
            <w:bookmarkStart w:id="482" w:name="_Toc10613"/>
            <w:bookmarkStart w:id="483" w:name="_Toc22805"/>
            <w:bookmarkStart w:id="484" w:name="_Toc21129"/>
            <w:r>
              <w:rPr>
                <w:rFonts w:hint="eastAsia"/>
                <w:b w:val="0"/>
                <w:bCs/>
                <w:sz w:val="24"/>
                <w:szCs w:val="24"/>
                <w:vertAlign w:val="baseline"/>
              </w:rPr>
              <w:t>气</w:t>
            </w:r>
            <w:bookmarkEnd w:id="480"/>
            <w:bookmarkEnd w:id="481"/>
            <w:bookmarkEnd w:id="482"/>
            <w:bookmarkEnd w:id="483"/>
            <w:bookmarkEnd w:id="484"/>
          </w:p>
          <w:p>
            <w:pPr>
              <w:widowControl/>
              <w:jc w:val="center"/>
              <w:outlineLvl w:val="0"/>
              <w:rPr>
                <w:rFonts w:hint="eastAsia"/>
                <w:b w:val="0"/>
                <w:bCs/>
                <w:sz w:val="24"/>
                <w:szCs w:val="24"/>
                <w:vertAlign w:val="baseline"/>
              </w:rPr>
            </w:pPr>
            <w:bookmarkStart w:id="485" w:name="_Toc29245"/>
            <w:bookmarkStart w:id="486" w:name="_Toc14266"/>
            <w:bookmarkStart w:id="487" w:name="_Toc13829"/>
            <w:bookmarkStart w:id="488" w:name="_Toc7586"/>
            <w:bookmarkStart w:id="489" w:name="_Toc32432"/>
            <w:r>
              <w:rPr>
                <w:rFonts w:hint="eastAsia"/>
                <w:b w:val="0"/>
                <w:bCs/>
                <w:sz w:val="24"/>
                <w:szCs w:val="24"/>
                <w:vertAlign w:val="baseline"/>
              </w:rPr>
              <w:t>液</w:t>
            </w:r>
            <w:bookmarkEnd w:id="485"/>
            <w:bookmarkEnd w:id="486"/>
            <w:bookmarkEnd w:id="487"/>
            <w:bookmarkEnd w:id="488"/>
            <w:bookmarkEnd w:id="489"/>
          </w:p>
          <w:p>
            <w:pPr>
              <w:widowControl/>
              <w:jc w:val="center"/>
              <w:outlineLvl w:val="0"/>
              <w:rPr>
                <w:rFonts w:hint="eastAsia"/>
                <w:b w:val="0"/>
                <w:bCs/>
                <w:sz w:val="24"/>
                <w:szCs w:val="24"/>
                <w:vertAlign w:val="baseline"/>
              </w:rPr>
            </w:pPr>
            <w:bookmarkStart w:id="490" w:name="_Toc6294"/>
            <w:bookmarkStart w:id="491" w:name="_Toc16188"/>
            <w:bookmarkStart w:id="492" w:name="_Toc12648"/>
            <w:bookmarkStart w:id="493" w:name="_Toc20254"/>
            <w:bookmarkStart w:id="494" w:name="_Toc12208"/>
            <w:r>
              <w:rPr>
                <w:rFonts w:hint="eastAsia"/>
                <w:b w:val="0"/>
                <w:bCs/>
                <w:sz w:val="24"/>
                <w:szCs w:val="24"/>
                <w:vertAlign w:val="baseline"/>
              </w:rPr>
              <w:t>一</w:t>
            </w:r>
            <w:bookmarkEnd w:id="490"/>
            <w:bookmarkEnd w:id="491"/>
            <w:bookmarkEnd w:id="492"/>
            <w:bookmarkEnd w:id="493"/>
            <w:bookmarkEnd w:id="494"/>
          </w:p>
          <w:p>
            <w:pPr>
              <w:widowControl/>
              <w:jc w:val="center"/>
              <w:outlineLvl w:val="0"/>
              <w:rPr>
                <w:rFonts w:hint="eastAsia"/>
                <w:b w:val="0"/>
                <w:bCs/>
                <w:sz w:val="24"/>
                <w:szCs w:val="24"/>
                <w:vertAlign w:val="baseline"/>
              </w:rPr>
            </w:pPr>
            <w:bookmarkStart w:id="495" w:name="_Toc3344"/>
            <w:bookmarkStart w:id="496" w:name="_Toc19372"/>
            <w:bookmarkStart w:id="497" w:name="_Toc24093"/>
            <w:bookmarkStart w:id="498" w:name="_Toc6320"/>
            <w:bookmarkStart w:id="499" w:name="_Toc11423"/>
            <w:r>
              <w:rPr>
                <w:rFonts w:hint="eastAsia"/>
                <w:b w:val="0"/>
                <w:bCs/>
                <w:sz w:val="24"/>
                <w:szCs w:val="24"/>
                <w:vertAlign w:val="baseline"/>
              </w:rPr>
              <w:t>体</w:t>
            </w:r>
            <w:bookmarkEnd w:id="495"/>
            <w:bookmarkEnd w:id="496"/>
            <w:bookmarkEnd w:id="497"/>
            <w:bookmarkEnd w:id="498"/>
            <w:bookmarkEnd w:id="499"/>
          </w:p>
          <w:p>
            <w:pPr>
              <w:widowControl/>
              <w:jc w:val="center"/>
              <w:outlineLvl w:val="0"/>
              <w:rPr>
                <w:rFonts w:hint="eastAsia"/>
                <w:b w:val="0"/>
                <w:bCs/>
                <w:sz w:val="24"/>
                <w:szCs w:val="24"/>
                <w:vertAlign w:val="baseline"/>
              </w:rPr>
            </w:pPr>
            <w:bookmarkStart w:id="500" w:name="_Toc15552"/>
            <w:bookmarkStart w:id="501" w:name="_Toc31824"/>
            <w:bookmarkStart w:id="502" w:name="_Toc12320"/>
            <w:bookmarkStart w:id="503" w:name="_Toc9898"/>
            <w:bookmarkStart w:id="504" w:name="_Toc23863"/>
            <w:r>
              <w:rPr>
                <w:rFonts w:hint="eastAsia"/>
                <w:b w:val="0"/>
                <w:bCs/>
                <w:sz w:val="24"/>
                <w:szCs w:val="24"/>
                <w:vertAlign w:val="baseline"/>
              </w:rPr>
              <w:t>化</w:t>
            </w:r>
            <w:bookmarkEnd w:id="500"/>
            <w:bookmarkEnd w:id="501"/>
            <w:bookmarkEnd w:id="502"/>
            <w:bookmarkEnd w:id="503"/>
            <w:bookmarkEnd w:id="504"/>
          </w:p>
          <w:p>
            <w:pPr>
              <w:widowControl/>
              <w:jc w:val="center"/>
              <w:outlineLvl w:val="0"/>
              <w:rPr>
                <w:rFonts w:hint="eastAsia"/>
                <w:b w:val="0"/>
                <w:bCs/>
                <w:sz w:val="24"/>
                <w:szCs w:val="24"/>
                <w:vertAlign w:val="baseline"/>
              </w:rPr>
            </w:pPr>
            <w:bookmarkStart w:id="505" w:name="_Toc25612"/>
            <w:bookmarkStart w:id="506" w:name="_Toc10299"/>
            <w:bookmarkStart w:id="507" w:name="_Toc6463"/>
            <w:bookmarkStart w:id="508" w:name="_Toc15800"/>
            <w:bookmarkStart w:id="509" w:name="_Toc20212"/>
            <w:r>
              <w:rPr>
                <w:rFonts w:hint="eastAsia"/>
                <w:b w:val="0"/>
                <w:bCs/>
                <w:sz w:val="24"/>
                <w:szCs w:val="24"/>
                <w:vertAlign w:val="baseline"/>
              </w:rPr>
              <w:t>实</w:t>
            </w:r>
            <w:bookmarkEnd w:id="505"/>
            <w:bookmarkEnd w:id="506"/>
            <w:bookmarkEnd w:id="507"/>
            <w:bookmarkEnd w:id="508"/>
            <w:bookmarkEnd w:id="509"/>
          </w:p>
          <w:p>
            <w:pPr>
              <w:widowControl/>
              <w:jc w:val="center"/>
              <w:outlineLvl w:val="0"/>
              <w:rPr>
                <w:rFonts w:hint="eastAsia"/>
                <w:b w:val="0"/>
                <w:bCs/>
                <w:sz w:val="24"/>
                <w:szCs w:val="24"/>
                <w:vertAlign w:val="baseline"/>
              </w:rPr>
            </w:pPr>
            <w:bookmarkStart w:id="510" w:name="_Toc8847"/>
            <w:bookmarkStart w:id="511" w:name="_Toc14340"/>
            <w:bookmarkStart w:id="512" w:name="_Toc29703"/>
            <w:bookmarkStart w:id="513" w:name="_Toc3080"/>
            <w:bookmarkStart w:id="514" w:name="_Toc29697"/>
            <w:r>
              <w:rPr>
                <w:rFonts w:hint="eastAsia"/>
                <w:b w:val="0"/>
                <w:bCs/>
                <w:sz w:val="24"/>
                <w:szCs w:val="24"/>
                <w:vertAlign w:val="baseline"/>
              </w:rPr>
              <w:t>训</w:t>
            </w:r>
            <w:bookmarkEnd w:id="510"/>
            <w:bookmarkEnd w:id="511"/>
            <w:bookmarkEnd w:id="512"/>
            <w:bookmarkEnd w:id="513"/>
            <w:bookmarkEnd w:id="514"/>
          </w:p>
          <w:p>
            <w:pPr>
              <w:widowControl/>
              <w:jc w:val="center"/>
              <w:outlineLvl w:val="0"/>
              <w:rPr>
                <w:rFonts w:hint="eastAsia"/>
                <w:b w:val="0"/>
                <w:bCs/>
                <w:sz w:val="24"/>
                <w:szCs w:val="24"/>
                <w:vertAlign w:val="baseline"/>
              </w:rPr>
            </w:pPr>
            <w:bookmarkStart w:id="515" w:name="_Toc32539"/>
            <w:bookmarkStart w:id="516" w:name="_Toc160"/>
            <w:bookmarkStart w:id="517" w:name="_Toc17269"/>
            <w:bookmarkStart w:id="518" w:name="_Toc11199"/>
            <w:bookmarkStart w:id="519" w:name="_Toc21639"/>
            <w:r>
              <w:rPr>
                <w:rFonts w:hint="eastAsia"/>
                <w:b w:val="0"/>
                <w:bCs/>
                <w:sz w:val="24"/>
                <w:szCs w:val="24"/>
                <w:vertAlign w:val="baseline"/>
              </w:rPr>
              <w:t>区</w:t>
            </w:r>
            <w:bookmarkEnd w:id="515"/>
            <w:bookmarkEnd w:id="516"/>
            <w:bookmarkEnd w:id="517"/>
            <w:bookmarkEnd w:id="518"/>
            <w:bookmarkEnd w:id="519"/>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520" w:name="_Toc1834"/>
            <w:bookmarkStart w:id="521" w:name="_Toc30092"/>
            <w:bookmarkStart w:id="522" w:name="_Toc7253"/>
            <w:bookmarkStart w:id="523" w:name="_Toc19078"/>
            <w:bookmarkStart w:id="524" w:name="_Toc9826"/>
            <w:r>
              <w:rPr>
                <w:rFonts w:hint="eastAsia"/>
                <w:b w:val="0"/>
                <w:bCs/>
                <w:sz w:val="24"/>
                <w:szCs w:val="24"/>
                <w:vertAlign w:val="baseline"/>
                <w:lang w:val="en-US" w:eastAsia="zh-CN"/>
              </w:rPr>
              <w:t>功能</w:t>
            </w:r>
            <w:bookmarkEnd w:id="520"/>
            <w:bookmarkEnd w:id="521"/>
            <w:bookmarkEnd w:id="522"/>
            <w:bookmarkEnd w:id="523"/>
            <w:bookmarkEnd w:id="52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525" w:name="_Toc30573"/>
            <w:bookmarkStart w:id="526" w:name="_Toc16075"/>
            <w:bookmarkStart w:id="527" w:name="_Toc16365"/>
            <w:bookmarkStart w:id="528" w:name="_Toc8592"/>
            <w:bookmarkStart w:id="529" w:name="_Toc26017"/>
            <w:r>
              <w:rPr>
                <w:rFonts w:hint="eastAsia" w:eastAsiaTheme="minorEastAsia"/>
                <w:b w:val="0"/>
                <w:bCs/>
                <w:sz w:val="24"/>
                <w:szCs w:val="24"/>
                <w:vertAlign w:val="baseline"/>
                <w:lang w:eastAsia="zh-CN"/>
              </w:rPr>
              <w:t>培养学徒读图识图的能力；</w:t>
            </w:r>
            <w:bookmarkEnd w:id="525"/>
            <w:bookmarkEnd w:id="526"/>
            <w:bookmarkEnd w:id="527"/>
            <w:bookmarkEnd w:id="528"/>
            <w:bookmarkEnd w:id="529"/>
          </w:p>
          <w:p>
            <w:pPr>
              <w:widowControl/>
              <w:jc w:val="both"/>
              <w:outlineLvl w:val="0"/>
              <w:rPr>
                <w:rFonts w:hint="eastAsia" w:eastAsiaTheme="minorEastAsia"/>
                <w:b w:val="0"/>
                <w:bCs/>
                <w:sz w:val="24"/>
                <w:szCs w:val="24"/>
                <w:vertAlign w:val="baseline"/>
                <w:lang w:eastAsia="zh-CN"/>
              </w:rPr>
            </w:pPr>
            <w:bookmarkStart w:id="530" w:name="_Toc26076"/>
            <w:bookmarkStart w:id="531" w:name="_Toc18890"/>
            <w:bookmarkStart w:id="532" w:name="_Toc7677"/>
            <w:bookmarkStart w:id="533" w:name="_Toc6766"/>
            <w:bookmarkStart w:id="534" w:name="_Toc1405"/>
            <w:r>
              <w:rPr>
                <w:rFonts w:hint="eastAsia" w:eastAsiaTheme="minorEastAsia"/>
                <w:b w:val="0"/>
                <w:bCs/>
                <w:sz w:val="24"/>
                <w:szCs w:val="24"/>
                <w:vertAlign w:val="baseline"/>
                <w:lang w:eastAsia="zh-CN"/>
              </w:rPr>
              <w:t>培养学徒操作使用气液控制实训台的能力；</w:t>
            </w:r>
            <w:bookmarkEnd w:id="530"/>
            <w:bookmarkEnd w:id="531"/>
            <w:bookmarkEnd w:id="532"/>
            <w:bookmarkEnd w:id="533"/>
            <w:bookmarkEnd w:id="534"/>
          </w:p>
          <w:p>
            <w:pPr>
              <w:widowControl/>
              <w:jc w:val="both"/>
              <w:outlineLvl w:val="0"/>
              <w:rPr>
                <w:rFonts w:hint="eastAsia" w:eastAsiaTheme="minorEastAsia"/>
                <w:b w:val="0"/>
                <w:bCs/>
                <w:sz w:val="24"/>
                <w:szCs w:val="24"/>
                <w:vertAlign w:val="baseline"/>
                <w:lang w:eastAsia="zh-CN"/>
              </w:rPr>
            </w:pPr>
            <w:bookmarkStart w:id="535" w:name="_Toc4426"/>
            <w:bookmarkStart w:id="536" w:name="_Toc5147"/>
            <w:bookmarkStart w:id="537" w:name="_Toc4941"/>
            <w:bookmarkStart w:id="538" w:name="_Toc1002"/>
            <w:bookmarkStart w:id="539" w:name="_Toc25690"/>
            <w:r>
              <w:rPr>
                <w:rFonts w:hint="eastAsia" w:eastAsiaTheme="minorEastAsia"/>
                <w:b w:val="0"/>
                <w:bCs/>
                <w:sz w:val="24"/>
                <w:szCs w:val="24"/>
                <w:vertAlign w:val="baseline"/>
                <w:lang w:eastAsia="zh-CN"/>
              </w:rPr>
              <w:t>培养学徒基本气、液回路搭建和分析的能力；</w:t>
            </w:r>
            <w:bookmarkEnd w:id="535"/>
            <w:bookmarkEnd w:id="536"/>
            <w:bookmarkEnd w:id="537"/>
            <w:bookmarkEnd w:id="538"/>
            <w:bookmarkEnd w:id="539"/>
          </w:p>
          <w:p>
            <w:pPr>
              <w:widowControl/>
              <w:jc w:val="both"/>
              <w:outlineLvl w:val="0"/>
              <w:rPr>
                <w:rFonts w:hint="eastAsia" w:eastAsiaTheme="minorEastAsia"/>
                <w:b w:val="0"/>
                <w:bCs/>
                <w:sz w:val="24"/>
                <w:szCs w:val="24"/>
                <w:vertAlign w:val="baseline"/>
                <w:lang w:eastAsia="zh-CN"/>
              </w:rPr>
            </w:pPr>
            <w:bookmarkStart w:id="540" w:name="_Toc32214"/>
            <w:bookmarkStart w:id="541" w:name="_Toc5845"/>
            <w:bookmarkStart w:id="542" w:name="_Toc7565"/>
            <w:bookmarkStart w:id="543" w:name="_Toc31951"/>
            <w:bookmarkStart w:id="544" w:name="_Toc25070"/>
            <w:r>
              <w:rPr>
                <w:rFonts w:hint="eastAsia" w:eastAsiaTheme="minorEastAsia"/>
                <w:b w:val="0"/>
                <w:bCs/>
                <w:sz w:val="24"/>
                <w:szCs w:val="24"/>
                <w:vertAlign w:val="baseline"/>
                <w:lang w:eastAsia="zh-CN"/>
              </w:rPr>
              <w:t>培养学徒选择、安装、使用气液原件的能力；</w:t>
            </w:r>
            <w:bookmarkEnd w:id="540"/>
            <w:bookmarkEnd w:id="541"/>
            <w:bookmarkEnd w:id="542"/>
            <w:bookmarkEnd w:id="543"/>
            <w:bookmarkEnd w:id="544"/>
          </w:p>
          <w:p>
            <w:pPr>
              <w:widowControl/>
              <w:jc w:val="both"/>
              <w:outlineLvl w:val="0"/>
              <w:rPr>
                <w:rFonts w:hint="eastAsia" w:eastAsiaTheme="minorEastAsia"/>
                <w:b w:val="0"/>
                <w:bCs/>
                <w:sz w:val="24"/>
                <w:szCs w:val="24"/>
                <w:vertAlign w:val="baseline"/>
                <w:lang w:eastAsia="zh-CN"/>
              </w:rPr>
            </w:pPr>
            <w:bookmarkStart w:id="545" w:name="_Toc20737"/>
            <w:bookmarkStart w:id="546" w:name="_Toc23629"/>
            <w:bookmarkStart w:id="547" w:name="_Toc28062"/>
            <w:bookmarkStart w:id="548" w:name="_Toc32065"/>
            <w:bookmarkStart w:id="549" w:name="_Toc1750"/>
            <w:r>
              <w:rPr>
                <w:rFonts w:hint="eastAsia" w:eastAsiaTheme="minorEastAsia"/>
                <w:b w:val="0"/>
                <w:bCs/>
                <w:sz w:val="24"/>
                <w:szCs w:val="24"/>
                <w:vertAlign w:val="baseline"/>
                <w:lang w:eastAsia="zh-CN"/>
              </w:rPr>
              <w:t>培养学徒选择、使用各类工具、辅具的能力；</w:t>
            </w:r>
            <w:bookmarkEnd w:id="545"/>
            <w:bookmarkEnd w:id="546"/>
            <w:bookmarkEnd w:id="547"/>
            <w:bookmarkEnd w:id="548"/>
            <w:bookmarkEnd w:id="549"/>
          </w:p>
          <w:p>
            <w:pPr>
              <w:widowControl/>
              <w:jc w:val="both"/>
              <w:outlineLvl w:val="0"/>
              <w:rPr>
                <w:rFonts w:hint="eastAsia" w:eastAsiaTheme="minorEastAsia"/>
                <w:b w:val="0"/>
                <w:bCs/>
                <w:sz w:val="24"/>
                <w:szCs w:val="24"/>
                <w:vertAlign w:val="baseline"/>
                <w:lang w:eastAsia="zh-CN"/>
              </w:rPr>
            </w:pPr>
            <w:bookmarkStart w:id="550" w:name="_Toc17522"/>
            <w:bookmarkStart w:id="551" w:name="_Toc14778"/>
            <w:bookmarkStart w:id="552" w:name="_Toc11910"/>
            <w:bookmarkStart w:id="553" w:name="_Toc2988"/>
            <w:bookmarkStart w:id="554" w:name="_Toc27722"/>
            <w:r>
              <w:rPr>
                <w:rFonts w:hint="eastAsia" w:eastAsiaTheme="minorEastAsia"/>
                <w:b w:val="0"/>
                <w:bCs/>
                <w:sz w:val="24"/>
                <w:szCs w:val="24"/>
                <w:vertAlign w:val="baseline"/>
                <w:lang w:eastAsia="zh-CN"/>
              </w:rPr>
              <w:t>培养学徒制订工作计划的能力；</w:t>
            </w:r>
            <w:bookmarkEnd w:id="550"/>
            <w:bookmarkEnd w:id="551"/>
            <w:bookmarkEnd w:id="552"/>
            <w:bookmarkEnd w:id="553"/>
            <w:bookmarkEnd w:id="554"/>
          </w:p>
          <w:p>
            <w:pPr>
              <w:widowControl/>
              <w:jc w:val="both"/>
              <w:outlineLvl w:val="0"/>
              <w:rPr>
                <w:rFonts w:hint="eastAsia" w:eastAsiaTheme="minorEastAsia"/>
                <w:b w:val="0"/>
                <w:bCs/>
                <w:sz w:val="24"/>
                <w:szCs w:val="24"/>
                <w:vertAlign w:val="baseline"/>
                <w:lang w:eastAsia="zh-CN"/>
              </w:rPr>
            </w:pPr>
            <w:bookmarkStart w:id="555" w:name="_Toc10625"/>
            <w:bookmarkStart w:id="556" w:name="_Toc13075"/>
            <w:bookmarkStart w:id="557" w:name="_Toc16440"/>
            <w:bookmarkStart w:id="558" w:name="_Toc8152"/>
            <w:bookmarkStart w:id="559" w:name="_Toc10701"/>
            <w:r>
              <w:rPr>
                <w:rFonts w:hint="eastAsia" w:eastAsiaTheme="minorEastAsia"/>
                <w:b w:val="0"/>
                <w:bCs/>
                <w:sz w:val="24"/>
                <w:szCs w:val="24"/>
                <w:vertAlign w:val="baseline"/>
                <w:lang w:eastAsia="zh-CN"/>
              </w:rPr>
              <w:t>培养学徒中等复杂回路设计、搭建、调试的能力</w:t>
            </w:r>
            <w:r>
              <w:rPr>
                <w:rFonts w:hint="eastAsia"/>
                <w:b w:val="0"/>
                <w:bCs/>
                <w:sz w:val="24"/>
                <w:szCs w:val="24"/>
                <w:vertAlign w:val="baseline"/>
                <w:lang w:eastAsia="zh-CN"/>
              </w:rPr>
              <w:t>。</w:t>
            </w:r>
            <w:bookmarkEnd w:id="555"/>
            <w:bookmarkEnd w:id="556"/>
            <w:bookmarkEnd w:id="557"/>
            <w:bookmarkEnd w:id="558"/>
            <w:bookmarkEnd w:id="5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560" w:name="_Toc3147"/>
            <w:bookmarkStart w:id="561" w:name="_Toc29352"/>
            <w:bookmarkStart w:id="562" w:name="_Toc16304"/>
            <w:bookmarkStart w:id="563" w:name="_Toc13256"/>
            <w:bookmarkStart w:id="564" w:name="_Toc20466"/>
            <w:r>
              <w:rPr>
                <w:rFonts w:hint="eastAsia"/>
                <w:b w:val="0"/>
                <w:bCs/>
                <w:sz w:val="24"/>
                <w:szCs w:val="24"/>
                <w:vertAlign w:val="baseline"/>
                <w:lang w:val="en-US" w:eastAsia="zh-CN"/>
              </w:rPr>
              <w:t>标准</w:t>
            </w:r>
            <w:bookmarkEnd w:id="560"/>
            <w:bookmarkEnd w:id="561"/>
            <w:bookmarkEnd w:id="562"/>
            <w:bookmarkEnd w:id="563"/>
            <w:bookmarkEnd w:id="56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565" w:name="_Toc3402"/>
            <w:bookmarkStart w:id="566" w:name="_Toc13947"/>
            <w:bookmarkStart w:id="567" w:name="_Toc4832"/>
            <w:bookmarkStart w:id="568" w:name="_Toc20363"/>
            <w:bookmarkStart w:id="569" w:name="_Toc22109"/>
            <w:r>
              <w:rPr>
                <w:rFonts w:hint="eastAsia"/>
                <w:b w:val="0"/>
                <w:bCs/>
                <w:sz w:val="24"/>
                <w:szCs w:val="24"/>
                <w:vertAlign w:val="baseline"/>
                <w:lang w:val="en-US" w:eastAsia="zh-CN"/>
              </w:rPr>
              <w:t>20</w:t>
            </w:r>
            <w:r>
              <w:rPr>
                <w:rFonts w:hint="eastAsia" w:eastAsiaTheme="minorEastAsia"/>
                <w:b w:val="0"/>
                <w:bCs/>
                <w:sz w:val="24"/>
                <w:szCs w:val="24"/>
                <w:vertAlign w:val="baseline"/>
                <w:lang w:eastAsia="zh-CN"/>
              </w:rPr>
              <w:t>工位；</w:t>
            </w:r>
            <w:bookmarkEnd w:id="565"/>
            <w:bookmarkEnd w:id="566"/>
            <w:bookmarkEnd w:id="567"/>
            <w:bookmarkEnd w:id="568"/>
            <w:bookmarkEnd w:id="569"/>
          </w:p>
          <w:p>
            <w:pPr>
              <w:widowControl/>
              <w:jc w:val="both"/>
              <w:outlineLvl w:val="0"/>
              <w:rPr>
                <w:rFonts w:hint="eastAsia" w:eastAsiaTheme="minorEastAsia"/>
                <w:b w:val="0"/>
                <w:bCs/>
                <w:sz w:val="24"/>
                <w:szCs w:val="24"/>
                <w:vertAlign w:val="baseline"/>
                <w:lang w:eastAsia="zh-CN"/>
              </w:rPr>
            </w:pPr>
            <w:bookmarkStart w:id="570" w:name="_Toc32347"/>
            <w:bookmarkStart w:id="571" w:name="_Toc8449"/>
            <w:bookmarkStart w:id="572" w:name="_Toc29202"/>
            <w:bookmarkStart w:id="573" w:name="_Toc8107"/>
            <w:bookmarkStart w:id="574" w:name="_Toc5755"/>
            <w:r>
              <w:rPr>
                <w:rFonts w:hint="eastAsia" w:eastAsiaTheme="minorEastAsia"/>
                <w:b w:val="0"/>
                <w:bCs/>
                <w:sz w:val="24"/>
                <w:szCs w:val="24"/>
                <w:vertAlign w:val="baseline"/>
                <w:lang w:eastAsia="zh-CN"/>
              </w:rPr>
              <w:t>配备双面气动综合实训台（</w:t>
            </w:r>
            <w:r>
              <w:rPr>
                <w:rFonts w:hint="eastAsia"/>
                <w:b w:val="0"/>
                <w:bCs/>
                <w:sz w:val="24"/>
                <w:szCs w:val="24"/>
                <w:vertAlign w:val="baseline"/>
                <w:lang w:val="en-US" w:eastAsia="zh-CN"/>
              </w:rPr>
              <w:t>10</w:t>
            </w:r>
            <w:r>
              <w:rPr>
                <w:rFonts w:hint="eastAsia" w:eastAsiaTheme="minorEastAsia"/>
                <w:b w:val="0"/>
                <w:bCs/>
                <w:sz w:val="24"/>
                <w:szCs w:val="24"/>
                <w:vertAlign w:val="baseline"/>
                <w:lang w:eastAsia="zh-CN"/>
              </w:rPr>
              <w:t>台）、液压综合实训台（1</w:t>
            </w:r>
            <w:r>
              <w:rPr>
                <w:rFonts w:hint="eastAsia"/>
                <w:b w:val="0"/>
                <w:bCs/>
                <w:sz w:val="24"/>
                <w:szCs w:val="24"/>
                <w:vertAlign w:val="baseline"/>
                <w:lang w:val="en-US" w:eastAsia="zh-CN"/>
              </w:rPr>
              <w:t>0</w:t>
            </w:r>
            <w:r>
              <w:rPr>
                <w:rFonts w:hint="eastAsia" w:eastAsiaTheme="minorEastAsia"/>
                <w:b w:val="0"/>
                <w:bCs/>
                <w:sz w:val="24"/>
                <w:szCs w:val="24"/>
                <w:vertAlign w:val="baseline"/>
                <w:lang w:eastAsia="zh-CN"/>
              </w:rPr>
              <w:t>台）；</w:t>
            </w:r>
            <w:bookmarkEnd w:id="570"/>
            <w:bookmarkEnd w:id="571"/>
            <w:bookmarkEnd w:id="572"/>
            <w:bookmarkEnd w:id="573"/>
            <w:bookmarkEnd w:id="574"/>
          </w:p>
          <w:p>
            <w:pPr>
              <w:widowControl/>
              <w:jc w:val="both"/>
              <w:outlineLvl w:val="0"/>
              <w:rPr>
                <w:rFonts w:hint="eastAsia" w:eastAsiaTheme="minorEastAsia"/>
                <w:b w:val="0"/>
                <w:bCs/>
                <w:sz w:val="24"/>
                <w:szCs w:val="24"/>
                <w:vertAlign w:val="baseline"/>
                <w:lang w:eastAsia="zh-CN"/>
              </w:rPr>
            </w:pPr>
            <w:bookmarkStart w:id="575" w:name="_Toc27488"/>
            <w:bookmarkStart w:id="576" w:name="_Toc3555"/>
            <w:bookmarkStart w:id="577" w:name="_Toc32156"/>
            <w:bookmarkStart w:id="578" w:name="_Toc14206"/>
            <w:bookmarkStart w:id="579" w:name="_Toc17520"/>
            <w:r>
              <w:rPr>
                <w:rFonts w:hint="eastAsia" w:eastAsiaTheme="minorEastAsia"/>
                <w:b w:val="0"/>
                <w:bCs/>
                <w:sz w:val="24"/>
                <w:szCs w:val="24"/>
                <w:vertAlign w:val="baseline"/>
                <w:lang w:eastAsia="zh-CN"/>
              </w:rPr>
              <w:t>配备元器件临时存放容器（周转箱）；</w:t>
            </w:r>
            <w:bookmarkEnd w:id="575"/>
            <w:bookmarkEnd w:id="576"/>
            <w:bookmarkEnd w:id="577"/>
            <w:bookmarkEnd w:id="578"/>
            <w:bookmarkEnd w:id="579"/>
          </w:p>
          <w:p>
            <w:pPr>
              <w:widowControl/>
              <w:jc w:val="both"/>
              <w:outlineLvl w:val="0"/>
              <w:rPr>
                <w:rFonts w:hint="eastAsia" w:eastAsiaTheme="minorEastAsia"/>
                <w:b w:val="0"/>
                <w:bCs/>
                <w:sz w:val="24"/>
                <w:szCs w:val="24"/>
                <w:vertAlign w:val="baseline"/>
                <w:lang w:eastAsia="zh-CN"/>
              </w:rPr>
            </w:pPr>
            <w:bookmarkStart w:id="580" w:name="_Toc11937"/>
            <w:bookmarkStart w:id="581" w:name="_Toc28003"/>
            <w:bookmarkStart w:id="582" w:name="_Toc30219"/>
            <w:bookmarkStart w:id="583" w:name="_Toc27588"/>
            <w:bookmarkStart w:id="584" w:name="_Toc2320"/>
            <w:r>
              <w:rPr>
                <w:rFonts w:hint="eastAsia" w:eastAsiaTheme="minorEastAsia"/>
                <w:b w:val="0"/>
                <w:bCs/>
                <w:sz w:val="24"/>
                <w:szCs w:val="24"/>
                <w:vertAlign w:val="baseline"/>
                <w:lang w:eastAsia="zh-CN"/>
              </w:rPr>
              <w:t>配备工具柜（1只/台）；</w:t>
            </w:r>
            <w:bookmarkEnd w:id="580"/>
            <w:bookmarkEnd w:id="581"/>
            <w:bookmarkEnd w:id="582"/>
            <w:bookmarkEnd w:id="583"/>
            <w:bookmarkEnd w:id="584"/>
          </w:p>
          <w:p>
            <w:pPr>
              <w:widowControl/>
              <w:jc w:val="both"/>
              <w:outlineLvl w:val="0"/>
              <w:rPr>
                <w:rFonts w:hint="eastAsia" w:eastAsiaTheme="minorEastAsia"/>
                <w:b w:val="0"/>
                <w:bCs/>
                <w:sz w:val="24"/>
                <w:szCs w:val="24"/>
                <w:vertAlign w:val="baseline"/>
                <w:lang w:eastAsia="zh-CN"/>
              </w:rPr>
            </w:pPr>
            <w:bookmarkStart w:id="585" w:name="_Toc1669"/>
            <w:bookmarkStart w:id="586" w:name="_Toc27559"/>
            <w:bookmarkStart w:id="587" w:name="_Toc20740"/>
            <w:bookmarkStart w:id="588" w:name="_Toc8568"/>
            <w:bookmarkStart w:id="589" w:name="_Toc13472"/>
            <w:r>
              <w:rPr>
                <w:rFonts w:hint="eastAsia" w:eastAsiaTheme="minorEastAsia"/>
                <w:b w:val="0"/>
                <w:bCs/>
                <w:sz w:val="24"/>
                <w:szCs w:val="24"/>
                <w:vertAlign w:val="baseline"/>
                <w:lang w:eastAsia="zh-CN"/>
              </w:rPr>
              <w:t>配备工具、辅具（1套/台）；</w:t>
            </w:r>
            <w:bookmarkEnd w:id="585"/>
            <w:bookmarkEnd w:id="586"/>
            <w:bookmarkEnd w:id="587"/>
            <w:bookmarkEnd w:id="588"/>
            <w:bookmarkEnd w:id="589"/>
          </w:p>
          <w:p>
            <w:pPr>
              <w:widowControl/>
              <w:jc w:val="both"/>
              <w:outlineLvl w:val="0"/>
              <w:rPr>
                <w:rFonts w:hint="eastAsia" w:eastAsiaTheme="minorEastAsia"/>
                <w:b w:val="0"/>
                <w:bCs/>
                <w:sz w:val="24"/>
                <w:szCs w:val="24"/>
                <w:vertAlign w:val="baseline"/>
                <w:lang w:eastAsia="zh-CN"/>
              </w:rPr>
            </w:pPr>
            <w:bookmarkStart w:id="590" w:name="_Toc10923"/>
            <w:bookmarkStart w:id="591" w:name="_Toc14770"/>
            <w:bookmarkStart w:id="592" w:name="_Toc30655"/>
            <w:bookmarkStart w:id="593" w:name="_Toc25545"/>
            <w:bookmarkStart w:id="594" w:name="_Toc18034"/>
            <w:r>
              <w:rPr>
                <w:rFonts w:hint="eastAsia" w:eastAsiaTheme="minorEastAsia"/>
                <w:b w:val="0"/>
                <w:bCs/>
                <w:sz w:val="24"/>
                <w:szCs w:val="24"/>
                <w:vertAlign w:val="baseline"/>
                <w:lang w:eastAsia="zh-CN"/>
              </w:rPr>
              <w:t>配备电脑（1套/台）；</w:t>
            </w:r>
            <w:bookmarkEnd w:id="590"/>
            <w:bookmarkEnd w:id="591"/>
            <w:bookmarkEnd w:id="592"/>
            <w:bookmarkEnd w:id="593"/>
            <w:bookmarkEnd w:id="594"/>
          </w:p>
          <w:p>
            <w:pPr>
              <w:widowControl/>
              <w:jc w:val="both"/>
              <w:outlineLvl w:val="0"/>
              <w:rPr>
                <w:rFonts w:hint="eastAsia" w:eastAsiaTheme="minorEastAsia"/>
                <w:b w:val="0"/>
                <w:bCs/>
                <w:sz w:val="24"/>
                <w:szCs w:val="24"/>
                <w:vertAlign w:val="baseline"/>
                <w:lang w:eastAsia="zh-CN"/>
              </w:rPr>
            </w:pPr>
            <w:bookmarkStart w:id="595" w:name="_Toc32647"/>
            <w:bookmarkStart w:id="596" w:name="_Toc11877"/>
            <w:bookmarkStart w:id="597" w:name="_Toc1931"/>
            <w:bookmarkStart w:id="598" w:name="_Toc15095"/>
            <w:bookmarkStart w:id="599" w:name="_Toc29043"/>
            <w:r>
              <w:rPr>
                <w:rFonts w:hint="eastAsia" w:eastAsiaTheme="minorEastAsia"/>
                <w:b w:val="0"/>
                <w:bCs/>
                <w:sz w:val="24"/>
                <w:szCs w:val="24"/>
                <w:vertAlign w:val="baseline"/>
                <w:lang w:eastAsia="zh-CN"/>
              </w:rPr>
              <w:t>配备现场培训设施；（30人/媒体设备）</w:t>
            </w:r>
            <w:bookmarkEnd w:id="595"/>
            <w:bookmarkEnd w:id="596"/>
            <w:bookmarkEnd w:id="597"/>
            <w:bookmarkEnd w:id="598"/>
            <w:bookmarkEnd w:id="599"/>
          </w:p>
          <w:p>
            <w:pPr>
              <w:widowControl/>
              <w:jc w:val="both"/>
              <w:outlineLvl w:val="0"/>
              <w:rPr>
                <w:rFonts w:hint="eastAsia" w:eastAsiaTheme="minorEastAsia"/>
                <w:b w:val="0"/>
                <w:bCs/>
                <w:sz w:val="24"/>
                <w:szCs w:val="24"/>
                <w:vertAlign w:val="baseline"/>
                <w:lang w:eastAsia="zh-CN"/>
              </w:rPr>
            </w:pPr>
            <w:bookmarkStart w:id="600" w:name="_Toc13203"/>
            <w:bookmarkStart w:id="601" w:name="_Toc14292"/>
            <w:bookmarkStart w:id="602" w:name="_Toc30172"/>
            <w:bookmarkStart w:id="603" w:name="_Toc13409"/>
            <w:bookmarkStart w:id="604" w:name="_Toc25384"/>
            <w:r>
              <w:rPr>
                <w:rFonts w:hint="eastAsia" w:eastAsiaTheme="minorEastAsia"/>
                <w:b w:val="0"/>
                <w:bCs/>
                <w:sz w:val="24"/>
                <w:szCs w:val="24"/>
                <w:vertAlign w:val="baseline"/>
                <w:lang w:eastAsia="zh-CN"/>
              </w:rPr>
              <w:t>配备教学文件展示栏1只、学生作品展示台1只</w:t>
            </w:r>
            <w:r>
              <w:rPr>
                <w:rFonts w:hint="eastAsia"/>
                <w:b w:val="0"/>
                <w:bCs/>
                <w:sz w:val="24"/>
                <w:szCs w:val="24"/>
                <w:vertAlign w:val="baseline"/>
                <w:lang w:eastAsia="zh-CN"/>
              </w:rPr>
              <w:t>。</w:t>
            </w:r>
            <w:bookmarkEnd w:id="600"/>
            <w:bookmarkEnd w:id="601"/>
            <w:bookmarkEnd w:id="602"/>
            <w:bookmarkEnd w:id="603"/>
            <w:bookmarkEnd w:id="6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605" w:name="_Toc5308"/>
            <w:bookmarkStart w:id="606" w:name="_Toc23560"/>
            <w:bookmarkStart w:id="607" w:name="_Toc21890"/>
            <w:bookmarkStart w:id="608" w:name="_Toc19233"/>
            <w:bookmarkStart w:id="609" w:name="_Toc12541"/>
            <w:r>
              <w:rPr>
                <w:rFonts w:hint="eastAsia"/>
                <w:b w:val="0"/>
                <w:bCs/>
                <w:sz w:val="24"/>
                <w:szCs w:val="24"/>
                <w:vertAlign w:val="baseline"/>
                <w:lang w:val="en-US" w:eastAsia="zh-CN"/>
              </w:rPr>
              <w:t>附图</w:t>
            </w:r>
            <w:bookmarkEnd w:id="605"/>
            <w:bookmarkEnd w:id="606"/>
            <w:bookmarkEnd w:id="607"/>
            <w:bookmarkEnd w:id="608"/>
            <w:bookmarkEnd w:id="60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610" w:name="_Toc27456"/>
            <w:bookmarkStart w:id="611" w:name="_Toc31259"/>
            <w:bookmarkStart w:id="612" w:name="_Toc1485"/>
            <w:bookmarkStart w:id="613" w:name="_Toc29137"/>
            <w:bookmarkStart w:id="614" w:name="_Toc31933"/>
            <w:r>
              <w:rPr>
                <w:rFonts w:hint="eastAsia" w:eastAsiaTheme="minorEastAsia"/>
                <w:b w:val="0"/>
                <w:bCs/>
                <w:sz w:val="24"/>
                <w:szCs w:val="24"/>
                <w:vertAlign w:val="baseline"/>
                <w:lang w:eastAsia="zh-CN"/>
              </w:rPr>
              <w:drawing>
                <wp:inline distT="0" distB="0" distL="114300" distR="114300">
                  <wp:extent cx="4384040" cy="1186815"/>
                  <wp:effectExtent l="0" t="0" r="5080" b="1905"/>
                  <wp:docPr id="164" name="图片 164" descr="企业微信截图_1627892375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企业微信截图_16278923756650"/>
                          <pic:cNvPicPr>
                            <a:picLocks noChangeAspect="1"/>
                          </pic:cNvPicPr>
                        </pic:nvPicPr>
                        <pic:blipFill>
                          <a:blip r:embed="rId12"/>
                          <a:stretch>
                            <a:fillRect/>
                          </a:stretch>
                        </pic:blipFill>
                        <pic:spPr>
                          <a:xfrm>
                            <a:off x="0" y="0"/>
                            <a:ext cx="4384040" cy="1186815"/>
                          </a:xfrm>
                          <a:prstGeom prst="rect">
                            <a:avLst/>
                          </a:prstGeom>
                        </pic:spPr>
                      </pic:pic>
                    </a:graphicData>
                  </a:graphic>
                </wp:inline>
              </w:drawing>
            </w:r>
            <w:bookmarkEnd w:id="610"/>
            <w:bookmarkEnd w:id="611"/>
            <w:bookmarkEnd w:id="612"/>
            <w:bookmarkEnd w:id="613"/>
            <w:bookmarkEnd w:id="6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trPr>
        <w:tc>
          <w:tcPr>
            <w:tcW w:w="856" w:type="dxa"/>
            <w:vMerge w:val="restart"/>
            <w:vAlign w:val="center"/>
          </w:tcPr>
          <w:p>
            <w:pPr>
              <w:widowControl/>
              <w:jc w:val="center"/>
              <w:outlineLvl w:val="0"/>
              <w:rPr>
                <w:rFonts w:hint="eastAsia"/>
                <w:b w:val="0"/>
                <w:bCs/>
                <w:sz w:val="24"/>
                <w:szCs w:val="24"/>
                <w:vertAlign w:val="baseline"/>
              </w:rPr>
            </w:pPr>
            <w:bookmarkStart w:id="615" w:name="_Toc17091"/>
            <w:bookmarkStart w:id="616" w:name="_Toc19442"/>
            <w:bookmarkStart w:id="617" w:name="_Toc1527"/>
            <w:bookmarkStart w:id="618" w:name="_Toc31961"/>
            <w:bookmarkStart w:id="619" w:name="_Toc22981"/>
            <w:r>
              <w:rPr>
                <w:rFonts w:hint="eastAsia"/>
                <w:b w:val="0"/>
                <w:bCs/>
                <w:sz w:val="24"/>
                <w:szCs w:val="24"/>
                <w:vertAlign w:val="baseline"/>
              </w:rPr>
              <w:t>自动化生产系统装调实训区</w:t>
            </w:r>
            <w:bookmarkEnd w:id="615"/>
            <w:bookmarkEnd w:id="616"/>
            <w:bookmarkEnd w:id="617"/>
            <w:bookmarkEnd w:id="618"/>
            <w:bookmarkEnd w:id="619"/>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620" w:name="_Toc8430"/>
            <w:bookmarkStart w:id="621" w:name="_Toc19"/>
            <w:bookmarkStart w:id="622" w:name="_Toc27363"/>
            <w:bookmarkStart w:id="623" w:name="_Toc13433"/>
            <w:bookmarkStart w:id="624" w:name="_Toc14536"/>
            <w:r>
              <w:rPr>
                <w:rFonts w:hint="eastAsia"/>
                <w:b w:val="0"/>
                <w:bCs/>
                <w:sz w:val="24"/>
                <w:szCs w:val="24"/>
                <w:vertAlign w:val="baseline"/>
                <w:lang w:val="en-US" w:eastAsia="zh-CN"/>
              </w:rPr>
              <w:t>功能</w:t>
            </w:r>
            <w:bookmarkEnd w:id="620"/>
            <w:bookmarkEnd w:id="621"/>
            <w:bookmarkEnd w:id="622"/>
            <w:bookmarkEnd w:id="623"/>
            <w:bookmarkEnd w:id="62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625" w:name="_Toc7990"/>
            <w:bookmarkStart w:id="626" w:name="_Toc24194"/>
            <w:bookmarkStart w:id="627" w:name="_Toc29541"/>
            <w:bookmarkStart w:id="628" w:name="_Toc12538"/>
            <w:bookmarkStart w:id="629" w:name="_Toc15255"/>
            <w:r>
              <w:rPr>
                <w:rFonts w:hint="eastAsia" w:eastAsiaTheme="minorEastAsia"/>
                <w:b w:val="0"/>
                <w:bCs/>
                <w:sz w:val="24"/>
                <w:szCs w:val="24"/>
                <w:vertAlign w:val="baseline"/>
                <w:lang w:eastAsia="zh-CN"/>
              </w:rPr>
              <w:t>培养学徒自动化生产线分站点调试维护能力；</w:t>
            </w:r>
            <w:bookmarkEnd w:id="625"/>
            <w:bookmarkEnd w:id="626"/>
            <w:bookmarkEnd w:id="627"/>
            <w:bookmarkEnd w:id="628"/>
            <w:bookmarkEnd w:id="629"/>
          </w:p>
          <w:p>
            <w:pPr>
              <w:widowControl/>
              <w:jc w:val="both"/>
              <w:outlineLvl w:val="0"/>
              <w:rPr>
                <w:rFonts w:hint="eastAsia" w:eastAsiaTheme="minorEastAsia"/>
                <w:b w:val="0"/>
                <w:bCs/>
                <w:sz w:val="24"/>
                <w:szCs w:val="24"/>
                <w:vertAlign w:val="baseline"/>
                <w:lang w:eastAsia="zh-CN"/>
              </w:rPr>
            </w:pPr>
            <w:bookmarkStart w:id="630" w:name="_Toc4926"/>
            <w:bookmarkStart w:id="631" w:name="_Toc8216"/>
            <w:bookmarkStart w:id="632" w:name="_Toc30883"/>
            <w:bookmarkStart w:id="633" w:name="_Toc19022"/>
            <w:bookmarkStart w:id="634" w:name="_Toc9838"/>
            <w:r>
              <w:rPr>
                <w:rFonts w:hint="eastAsia" w:eastAsiaTheme="minorEastAsia"/>
                <w:b w:val="0"/>
                <w:bCs/>
                <w:sz w:val="24"/>
                <w:szCs w:val="24"/>
                <w:vertAlign w:val="baseline"/>
                <w:lang w:eastAsia="zh-CN"/>
              </w:rPr>
              <w:t>培养学徒整条产线调试维护能力；</w:t>
            </w:r>
            <w:bookmarkEnd w:id="630"/>
            <w:bookmarkEnd w:id="631"/>
            <w:bookmarkEnd w:id="632"/>
            <w:bookmarkEnd w:id="633"/>
            <w:bookmarkEnd w:id="634"/>
          </w:p>
          <w:p>
            <w:pPr>
              <w:widowControl/>
              <w:jc w:val="both"/>
              <w:outlineLvl w:val="0"/>
              <w:rPr>
                <w:rFonts w:hint="eastAsia" w:eastAsiaTheme="minorEastAsia"/>
                <w:b w:val="0"/>
                <w:bCs/>
                <w:sz w:val="24"/>
                <w:szCs w:val="24"/>
                <w:vertAlign w:val="baseline"/>
                <w:lang w:eastAsia="zh-CN"/>
              </w:rPr>
            </w:pPr>
            <w:bookmarkStart w:id="635" w:name="_Toc17648"/>
            <w:bookmarkStart w:id="636" w:name="_Toc2933"/>
            <w:bookmarkStart w:id="637" w:name="_Toc18307"/>
            <w:bookmarkStart w:id="638" w:name="_Toc283"/>
            <w:bookmarkStart w:id="639" w:name="_Toc31710"/>
            <w:r>
              <w:rPr>
                <w:rFonts w:hint="eastAsia" w:eastAsiaTheme="minorEastAsia"/>
                <w:b w:val="0"/>
                <w:bCs/>
                <w:sz w:val="24"/>
                <w:szCs w:val="24"/>
                <w:vertAlign w:val="baseline"/>
                <w:lang w:eastAsia="zh-CN"/>
              </w:rPr>
              <w:t>培养学徒制订工作计划能力；</w:t>
            </w:r>
            <w:bookmarkEnd w:id="635"/>
            <w:bookmarkEnd w:id="636"/>
            <w:bookmarkEnd w:id="637"/>
            <w:bookmarkEnd w:id="638"/>
            <w:bookmarkEnd w:id="639"/>
          </w:p>
          <w:p>
            <w:pPr>
              <w:widowControl/>
              <w:jc w:val="both"/>
              <w:outlineLvl w:val="0"/>
              <w:rPr>
                <w:rFonts w:hint="eastAsia" w:eastAsiaTheme="minorEastAsia"/>
                <w:b w:val="0"/>
                <w:bCs/>
                <w:sz w:val="24"/>
                <w:szCs w:val="24"/>
                <w:vertAlign w:val="baseline"/>
                <w:lang w:eastAsia="zh-CN"/>
              </w:rPr>
            </w:pPr>
            <w:bookmarkStart w:id="640" w:name="_Toc29491"/>
            <w:bookmarkStart w:id="641" w:name="_Toc17290"/>
            <w:bookmarkStart w:id="642" w:name="_Toc24463"/>
            <w:bookmarkStart w:id="643" w:name="_Toc3069"/>
            <w:bookmarkStart w:id="644" w:name="_Toc14532"/>
            <w:r>
              <w:rPr>
                <w:rFonts w:hint="eastAsia" w:eastAsiaTheme="minorEastAsia"/>
                <w:b w:val="0"/>
                <w:bCs/>
                <w:sz w:val="24"/>
                <w:szCs w:val="24"/>
                <w:vertAlign w:val="baseline"/>
                <w:lang w:eastAsia="zh-CN"/>
              </w:rPr>
              <w:t>培养学徒查阅资料能力；</w:t>
            </w:r>
            <w:bookmarkEnd w:id="640"/>
            <w:bookmarkEnd w:id="641"/>
            <w:bookmarkEnd w:id="642"/>
            <w:bookmarkEnd w:id="643"/>
            <w:bookmarkEnd w:id="644"/>
          </w:p>
          <w:p>
            <w:pPr>
              <w:widowControl/>
              <w:jc w:val="both"/>
              <w:outlineLvl w:val="0"/>
              <w:rPr>
                <w:rFonts w:hint="eastAsia" w:eastAsiaTheme="minorEastAsia"/>
                <w:b w:val="0"/>
                <w:bCs/>
                <w:sz w:val="24"/>
                <w:szCs w:val="24"/>
                <w:vertAlign w:val="baseline"/>
                <w:lang w:eastAsia="zh-CN"/>
              </w:rPr>
            </w:pPr>
            <w:bookmarkStart w:id="645" w:name="_Toc25200"/>
            <w:bookmarkStart w:id="646" w:name="_Toc15761"/>
            <w:bookmarkStart w:id="647" w:name="_Toc4167"/>
            <w:bookmarkStart w:id="648" w:name="_Toc15226"/>
            <w:bookmarkStart w:id="649" w:name="_Toc25966"/>
            <w:r>
              <w:rPr>
                <w:rFonts w:hint="eastAsia" w:eastAsiaTheme="minorEastAsia"/>
                <w:b w:val="0"/>
                <w:bCs/>
                <w:sz w:val="24"/>
                <w:szCs w:val="24"/>
                <w:vertAlign w:val="baseline"/>
                <w:lang w:eastAsia="zh-CN"/>
              </w:rPr>
              <w:t>培养学徒团队合作能力；</w:t>
            </w:r>
            <w:bookmarkEnd w:id="645"/>
            <w:bookmarkEnd w:id="646"/>
            <w:bookmarkEnd w:id="647"/>
            <w:bookmarkEnd w:id="648"/>
            <w:bookmarkEnd w:id="649"/>
          </w:p>
          <w:p>
            <w:pPr>
              <w:widowControl/>
              <w:jc w:val="both"/>
              <w:outlineLvl w:val="0"/>
              <w:rPr>
                <w:rFonts w:hint="eastAsia" w:eastAsiaTheme="minorEastAsia"/>
                <w:b w:val="0"/>
                <w:bCs/>
                <w:sz w:val="24"/>
                <w:szCs w:val="24"/>
                <w:vertAlign w:val="baseline"/>
                <w:lang w:eastAsia="zh-CN"/>
              </w:rPr>
            </w:pPr>
            <w:bookmarkStart w:id="650" w:name="_Toc22596"/>
            <w:bookmarkStart w:id="651" w:name="_Toc11014"/>
            <w:bookmarkStart w:id="652" w:name="_Toc22272"/>
            <w:bookmarkStart w:id="653" w:name="_Toc31030"/>
            <w:bookmarkStart w:id="654" w:name="_Toc832"/>
            <w:r>
              <w:rPr>
                <w:rFonts w:hint="eastAsia" w:eastAsiaTheme="minorEastAsia"/>
                <w:b w:val="0"/>
                <w:bCs/>
                <w:sz w:val="24"/>
                <w:szCs w:val="24"/>
                <w:vertAlign w:val="baseline"/>
                <w:lang w:eastAsia="zh-CN"/>
              </w:rPr>
              <w:t>培养学徒自动化系统编程、调试能力</w:t>
            </w:r>
            <w:r>
              <w:rPr>
                <w:rFonts w:hint="eastAsia"/>
                <w:b w:val="0"/>
                <w:bCs/>
                <w:sz w:val="24"/>
                <w:szCs w:val="24"/>
                <w:vertAlign w:val="baseline"/>
                <w:lang w:eastAsia="zh-CN"/>
              </w:rPr>
              <w:t>。</w:t>
            </w:r>
            <w:bookmarkEnd w:id="650"/>
            <w:bookmarkEnd w:id="651"/>
            <w:bookmarkEnd w:id="652"/>
            <w:bookmarkEnd w:id="653"/>
            <w:bookmarkEnd w:id="6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655" w:name="_Toc28471"/>
            <w:bookmarkStart w:id="656" w:name="_Toc24933"/>
            <w:bookmarkStart w:id="657" w:name="_Toc20709"/>
            <w:bookmarkStart w:id="658" w:name="_Toc24501"/>
            <w:bookmarkStart w:id="659" w:name="_Toc1825"/>
            <w:r>
              <w:rPr>
                <w:rFonts w:hint="eastAsia"/>
                <w:b w:val="0"/>
                <w:bCs/>
                <w:sz w:val="24"/>
                <w:szCs w:val="24"/>
                <w:vertAlign w:val="baseline"/>
                <w:lang w:val="en-US" w:eastAsia="zh-CN"/>
              </w:rPr>
              <w:t>标准</w:t>
            </w:r>
            <w:bookmarkEnd w:id="655"/>
            <w:bookmarkEnd w:id="656"/>
            <w:bookmarkEnd w:id="657"/>
            <w:bookmarkEnd w:id="658"/>
            <w:bookmarkEnd w:id="65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660" w:name="_Toc4130"/>
            <w:bookmarkStart w:id="661" w:name="_Toc10988"/>
            <w:bookmarkStart w:id="662" w:name="_Toc13281"/>
            <w:bookmarkStart w:id="663" w:name="_Toc15673"/>
            <w:bookmarkStart w:id="664" w:name="_Toc20999"/>
            <w:r>
              <w:rPr>
                <w:rFonts w:hint="eastAsia" w:eastAsiaTheme="minorEastAsia"/>
                <w:b w:val="0"/>
                <w:bCs/>
                <w:sz w:val="24"/>
                <w:szCs w:val="24"/>
                <w:vertAlign w:val="baseline"/>
                <w:lang w:eastAsia="zh-CN"/>
              </w:rPr>
              <w:t>15工位；</w:t>
            </w:r>
            <w:bookmarkEnd w:id="660"/>
            <w:bookmarkEnd w:id="661"/>
            <w:bookmarkEnd w:id="662"/>
            <w:bookmarkEnd w:id="663"/>
            <w:bookmarkEnd w:id="664"/>
          </w:p>
          <w:p>
            <w:pPr>
              <w:widowControl/>
              <w:jc w:val="both"/>
              <w:outlineLvl w:val="0"/>
              <w:rPr>
                <w:rFonts w:hint="eastAsia" w:eastAsiaTheme="minorEastAsia"/>
                <w:b w:val="0"/>
                <w:bCs/>
                <w:sz w:val="24"/>
                <w:szCs w:val="24"/>
                <w:vertAlign w:val="baseline"/>
                <w:lang w:eastAsia="zh-CN"/>
              </w:rPr>
            </w:pPr>
            <w:bookmarkStart w:id="665" w:name="_Toc15583"/>
            <w:bookmarkStart w:id="666" w:name="_Toc15313"/>
            <w:bookmarkStart w:id="667" w:name="_Toc11280"/>
            <w:bookmarkStart w:id="668" w:name="_Toc29029"/>
            <w:bookmarkStart w:id="669" w:name="_Toc12886"/>
            <w:r>
              <w:rPr>
                <w:rFonts w:hint="eastAsia" w:eastAsiaTheme="minorEastAsia"/>
                <w:b w:val="0"/>
                <w:bCs/>
                <w:sz w:val="24"/>
                <w:szCs w:val="24"/>
                <w:vertAlign w:val="baseline"/>
                <w:lang w:eastAsia="zh-CN"/>
              </w:rPr>
              <w:t>配备装箱、供料、码垛等分站点（10站）、自动化生产线（1条）；</w:t>
            </w:r>
            <w:bookmarkEnd w:id="665"/>
            <w:bookmarkEnd w:id="666"/>
            <w:bookmarkEnd w:id="667"/>
            <w:bookmarkEnd w:id="668"/>
            <w:bookmarkEnd w:id="669"/>
          </w:p>
          <w:p>
            <w:pPr>
              <w:widowControl/>
              <w:jc w:val="both"/>
              <w:outlineLvl w:val="0"/>
              <w:rPr>
                <w:rFonts w:hint="eastAsia" w:eastAsiaTheme="minorEastAsia"/>
                <w:b w:val="0"/>
                <w:bCs/>
                <w:sz w:val="24"/>
                <w:szCs w:val="24"/>
                <w:vertAlign w:val="baseline"/>
                <w:lang w:eastAsia="zh-CN"/>
              </w:rPr>
            </w:pPr>
            <w:bookmarkStart w:id="670" w:name="_Toc2270"/>
            <w:bookmarkStart w:id="671" w:name="_Toc23868"/>
            <w:bookmarkStart w:id="672" w:name="_Toc23587"/>
            <w:bookmarkStart w:id="673" w:name="_Toc29304"/>
            <w:bookmarkStart w:id="674" w:name="_Toc3674"/>
            <w:r>
              <w:rPr>
                <w:rFonts w:hint="eastAsia" w:eastAsiaTheme="minorEastAsia"/>
                <w:b w:val="0"/>
                <w:bCs/>
                <w:sz w:val="24"/>
                <w:szCs w:val="24"/>
                <w:vertAlign w:val="baseline"/>
                <w:lang w:eastAsia="zh-CN"/>
              </w:rPr>
              <w:t>配备元器件临时存放容器（周转箱）；</w:t>
            </w:r>
            <w:bookmarkEnd w:id="670"/>
            <w:bookmarkEnd w:id="671"/>
            <w:bookmarkEnd w:id="672"/>
            <w:bookmarkEnd w:id="673"/>
            <w:bookmarkEnd w:id="674"/>
          </w:p>
          <w:p>
            <w:pPr>
              <w:widowControl/>
              <w:jc w:val="both"/>
              <w:outlineLvl w:val="0"/>
              <w:rPr>
                <w:rFonts w:hint="eastAsia" w:eastAsiaTheme="minorEastAsia"/>
                <w:b w:val="0"/>
                <w:bCs/>
                <w:sz w:val="24"/>
                <w:szCs w:val="24"/>
                <w:vertAlign w:val="baseline"/>
                <w:lang w:eastAsia="zh-CN"/>
              </w:rPr>
            </w:pPr>
            <w:bookmarkStart w:id="675" w:name="_Toc8867"/>
            <w:bookmarkStart w:id="676" w:name="_Toc17920"/>
            <w:bookmarkStart w:id="677" w:name="_Toc10834"/>
            <w:bookmarkStart w:id="678" w:name="_Toc25870"/>
            <w:bookmarkStart w:id="679" w:name="_Toc30741"/>
            <w:r>
              <w:rPr>
                <w:rFonts w:hint="eastAsia" w:eastAsiaTheme="minorEastAsia"/>
                <w:b w:val="0"/>
                <w:bCs/>
                <w:sz w:val="24"/>
                <w:szCs w:val="24"/>
                <w:vertAlign w:val="baseline"/>
                <w:lang w:eastAsia="zh-CN"/>
              </w:rPr>
              <w:t>配备工具柜；</w:t>
            </w:r>
            <w:bookmarkEnd w:id="675"/>
            <w:bookmarkEnd w:id="676"/>
            <w:bookmarkEnd w:id="677"/>
            <w:bookmarkEnd w:id="678"/>
            <w:bookmarkEnd w:id="679"/>
          </w:p>
          <w:p>
            <w:pPr>
              <w:widowControl/>
              <w:jc w:val="both"/>
              <w:outlineLvl w:val="0"/>
              <w:rPr>
                <w:rFonts w:hint="eastAsia" w:eastAsiaTheme="minorEastAsia"/>
                <w:b w:val="0"/>
                <w:bCs/>
                <w:sz w:val="24"/>
                <w:szCs w:val="24"/>
                <w:vertAlign w:val="baseline"/>
                <w:lang w:eastAsia="zh-CN"/>
              </w:rPr>
            </w:pPr>
            <w:bookmarkStart w:id="680" w:name="_Toc4629"/>
            <w:bookmarkStart w:id="681" w:name="_Toc1972"/>
            <w:bookmarkStart w:id="682" w:name="_Toc22648"/>
            <w:bookmarkStart w:id="683" w:name="_Toc9119"/>
            <w:bookmarkStart w:id="684" w:name="_Toc16698"/>
            <w:r>
              <w:rPr>
                <w:rFonts w:hint="eastAsia" w:eastAsiaTheme="minorEastAsia"/>
                <w:b w:val="0"/>
                <w:bCs/>
                <w:sz w:val="24"/>
                <w:szCs w:val="24"/>
                <w:vertAlign w:val="baseline"/>
                <w:lang w:eastAsia="zh-CN"/>
              </w:rPr>
              <w:t>配备工具、辅具（1套/台）；</w:t>
            </w:r>
            <w:bookmarkEnd w:id="680"/>
            <w:bookmarkEnd w:id="681"/>
            <w:bookmarkEnd w:id="682"/>
            <w:bookmarkEnd w:id="683"/>
            <w:bookmarkEnd w:id="684"/>
          </w:p>
          <w:p>
            <w:pPr>
              <w:widowControl/>
              <w:jc w:val="both"/>
              <w:outlineLvl w:val="0"/>
              <w:rPr>
                <w:rFonts w:hint="eastAsia" w:eastAsiaTheme="minorEastAsia"/>
                <w:b w:val="0"/>
                <w:bCs/>
                <w:sz w:val="24"/>
                <w:szCs w:val="24"/>
                <w:vertAlign w:val="baseline"/>
                <w:lang w:eastAsia="zh-CN"/>
              </w:rPr>
            </w:pPr>
            <w:bookmarkStart w:id="685" w:name="_Toc22442"/>
            <w:bookmarkStart w:id="686" w:name="_Toc12395"/>
            <w:bookmarkStart w:id="687" w:name="_Toc10567"/>
            <w:bookmarkStart w:id="688" w:name="_Toc13754"/>
            <w:bookmarkStart w:id="689" w:name="_Toc25432"/>
            <w:r>
              <w:rPr>
                <w:rFonts w:hint="eastAsia" w:eastAsiaTheme="minorEastAsia"/>
                <w:b w:val="0"/>
                <w:bCs/>
                <w:sz w:val="24"/>
                <w:szCs w:val="24"/>
                <w:vertAlign w:val="baseline"/>
                <w:lang w:eastAsia="zh-CN"/>
              </w:rPr>
              <w:t>配备电脑（1套/站）；</w:t>
            </w:r>
            <w:bookmarkEnd w:id="685"/>
            <w:bookmarkEnd w:id="686"/>
            <w:bookmarkEnd w:id="687"/>
            <w:bookmarkEnd w:id="688"/>
            <w:bookmarkEnd w:id="689"/>
          </w:p>
          <w:p>
            <w:pPr>
              <w:widowControl/>
              <w:jc w:val="both"/>
              <w:outlineLvl w:val="0"/>
              <w:rPr>
                <w:rFonts w:hint="eastAsia" w:eastAsiaTheme="minorEastAsia"/>
                <w:b w:val="0"/>
                <w:bCs/>
                <w:sz w:val="24"/>
                <w:szCs w:val="24"/>
                <w:vertAlign w:val="baseline"/>
                <w:lang w:eastAsia="zh-CN"/>
              </w:rPr>
            </w:pPr>
            <w:bookmarkStart w:id="690" w:name="_Toc2722"/>
            <w:bookmarkStart w:id="691" w:name="_Toc29616"/>
            <w:bookmarkStart w:id="692" w:name="_Toc6009"/>
            <w:bookmarkStart w:id="693" w:name="_Toc18921"/>
            <w:bookmarkStart w:id="694" w:name="_Toc32672"/>
            <w:r>
              <w:rPr>
                <w:rFonts w:hint="eastAsia" w:eastAsiaTheme="minorEastAsia"/>
                <w:b w:val="0"/>
                <w:bCs/>
                <w:sz w:val="24"/>
                <w:szCs w:val="24"/>
                <w:vertAlign w:val="baseline"/>
                <w:lang w:eastAsia="zh-CN"/>
              </w:rPr>
              <w:t>配备现场培训设施；（30人/媒体设备）</w:t>
            </w:r>
            <w:bookmarkEnd w:id="690"/>
            <w:bookmarkEnd w:id="691"/>
            <w:bookmarkEnd w:id="692"/>
            <w:bookmarkEnd w:id="693"/>
            <w:bookmarkEnd w:id="694"/>
          </w:p>
          <w:p>
            <w:pPr>
              <w:widowControl/>
              <w:jc w:val="both"/>
              <w:outlineLvl w:val="0"/>
              <w:rPr>
                <w:rFonts w:hint="eastAsia" w:eastAsiaTheme="minorEastAsia"/>
                <w:b w:val="0"/>
                <w:bCs/>
                <w:sz w:val="24"/>
                <w:szCs w:val="24"/>
                <w:vertAlign w:val="baseline"/>
                <w:lang w:eastAsia="zh-CN"/>
              </w:rPr>
            </w:pPr>
            <w:bookmarkStart w:id="695" w:name="_Toc12512"/>
            <w:bookmarkStart w:id="696" w:name="_Toc14241"/>
            <w:bookmarkStart w:id="697" w:name="_Toc12426"/>
            <w:bookmarkStart w:id="698" w:name="_Toc25907"/>
            <w:bookmarkStart w:id="699" w:name="_Toc24041"/>
            <w:r>
              <w:rPr>
                <w:rFonts w:hint="eastAsia" w:eastAsiaTheme="minorEastAsia"/>
                <w:b w:val="0"/>
                <w:bCs/>
                <w:sz w:val="24"/>
                <w:szCs w:val="24"/>
                <w:vertAlign w:val="baseline"/>
                <w:lang w:eastAsia="zh-CN"/>
              </w:rPr>
              <w:t>配备教学文件展示栏1只、学生作品展示台1只</w:t>
            </w:r>
            <w:r>
              <w:rPr>
                <w:rFonts w:hint="eastAsia"/>
                <w:b w:val="0"/>
                <w:bCs/>
                <w:sz w:val="24"/>
                <w:szCs w:val="24"/>
                <w:vertAlign w:val="baseline"/>
                <w:lang w:eastAsia="zh-CN"/>
              </w:rPr>
              <w:t>。</w:t>
            </w:r>
            <w:bookmarkEnd w:id="695"/>
            <w:bookmarkEnd w:id="696"/>
            <w:bookmarkEnd w:id="697"/>
            <w:bookmarkEnd w:id="698"/>
            <w:bookmarkEnd w:id="6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700" w:name="_Toc5028"/>
            <w:bookmarkStart w:id="701" w:name="_Toc18518"/>
            <w:bookmarkStart w:id="702" w:name="_Toc32108"/>
            <w:bookmarkStart w:id="703" w:name="_Toc18596"/>
            <w:bookmarkStart w:id="704" w:name="_Toc14476"/>
            <w:r>
              <w:rPr>
                <w:rFonts w:hint="eastAsia"/>
                <w:b w:val="0"/>
                <w:bCs/>
                <w:sz w:val="24"/>
                <w:szCs w:val="24"/>
                <w:vertAlign w:val="baseline"/>
                <w:lang w:val="en-US" w:eastAsia="zh-CN"/>
              </w:rPr>
              <w:t>附图</w:t>
            </w:r>
            <w:bookmarkEnd w:id="700"/>
            <w:bookmarkEnd w:id="701"/>
            <w:bookmarkEnd w:id="702"/>
            <w:bookmarkEnd w:id="703"/>
            <w:bookmarkEnd w:id="70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705" w:name="_Toc3038"/>
            <w:bookmarkStart w:id="706" w:name="_Toc25908"/>
            <w:bookmarkStart w:id="707" w:name="_Toc26648"/>
            <w:bookmarkStart w:id="708" w:name="_Toc30859"/>
            <w:bookmarkStart w:id="709" w:name="_Toc30865"/>
            <w:r>
              <w:rPr>
                <w:rFonts w:hint="eastAsia" w:eastAsiaTheme="minorEastAsia"/>
                <w:b w:val="0"/>
                <w:bCs/>
                <w:sz w:val="24"/>
                <w:szCs w:val="24"/>
                <w:vertAlign w:val="baseline"/>
                <w:lang w:eastAsia="zh-CN"/>
              </w:rPr>
              <w:drawing>
                <wp:inline distT="0" distB="0" distL="114300" distR="114300">
                  <wp:extent cx="4383405" cy="1172845"/>
                  <wp:effectExtent l="0" t="0" r="5715" b="635"/>
                  <wp:docPr id="166" name="图片 166" descr="企业微信截图_162789259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企业微信截图_16278925901401"/>
                          <pic:cNvPicPr>
                            <a:picLocks noChangeAspect="1"/>
                          </pic:cNvPicPr>
                        </pic:nvPicPr>
                        <pic:blipFill>
                          <a:blip r:embed="rId13"/>
                          <a:stretch>
                            <a:fillRect/>
                          </a:stretch>
                        </pic:blipFill>
                        <pic:spPr>
                          <a:xfrm>
                            <a:off x="0" y="0"/>
                            <a:ext cx="4383405" cy="1172845"/>
                          </a:xfrm>
                          <a:prstGeom prst="rect">
                            <a:avLst/>
                          </a:prstGeom>
                        </pic:spPr>
                      </pic:pic>
                    </a:graphicData>
                  </a:graphic>
                </wp:inline>
              </w:drawing>
            </w:r>
            <w:bookmarkEnd w:id="705"/>
            <w:bookmarkEnd w:id="706"/>
            <w:bookmarkEnd w:id="707"/>
            <w:bookmarkEnd w:id="708"/>
            <w:bookmarkEnd w:id="7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856" w:type="dxa"/>
            <w:vMerge w:val="restart"/>
            <w:vAlign w:val="center"/>
          </w:tcPr>
          <w:p>
            <w:pPr>
              <w:widowControl/>
              <w:jc w:val="center"/>
              <w:outlineLvl w:val="0"/>
              <w:rPr>
                <w:rFonts w:hint="eastAsia"/>
                <w:b w:val="0"/>
                <w:bCs/>
                <w:sz w:val="24"/>
                <w:szCs w:val="24"/>
                <w:vertAlign w:val="baseline"/>
              </w:rPr>
            </w:pPr>
            <w:bookmarkStart w:id="710" w:name="_Toc14642"/>
            <w:bookmarkStart w:id="711" w:name="_Toc23854"/>
            <w:bookmarkStart w:id="712" w:name="_Toc16000"/>
            <w:bookmarkStart w:id="713" w:name="_Toc4988"/>
            <w:bookmarkStart w:id="714" w:name="_Toc13523"/>
            <w:r>
              <w:rPr>
                <w:rFonts w:hint="eastAsia"/>
                <w:b w:val="0"/>
                <w:bCs/>
                <w:sz w:val="24"/>
                <w:szCs w:val="24"/>
                <w:vertAlign w:val="baseline"/>
              </w:rPr>
              <w:t>机</w:t>
            </w:r>
            <w:bookmarkEnd w:id="710"/>
            <w:bookmarkEnd w:id="711"/>
            <w:bookmarkEnd w:id="712"/>
            <w:bookmarkEnd w:id="713"/>
            <w:bookmarkEnd w:id="714"/>
          </w:p>
          <w:p>
            <w:pPr>
              <w:widowControl/>
              <w:jc w:val="center"/>
              <w:outlineLvl w:val="0"/>
              <w:rPr>
                <w:rFonts w:hint="eastAsia"/>
                <w:b w:val="0"/>
                <w:bCs/>
                <w:sz w:val="24"/>
                <w:szCs w:val="24"/>
                <w:vertAlign w:val="baseline"/>
              </w:rPr>
            </w:pPr>
            <w:bookmarkStart w:id="715" w:name="_Toc19677"/>
            <w:bookmarkStart w:id="716" w:name="_Toc23189"/>
            <w:bookmarkStart w:id="717" w:name="_Toc28495"/>
            <w:bookmarkStart w:id="718" w:name="_Toc26778"/>
            <w:bookmarkStart w:id="719" w:name="_Toc22104"/>
            <w:r>
              <w:rPr>
                <w:rFonts w:hint="eastAsia"/>
                <w:b w:val="0"/>
                <w:bCs/>
                <w:sz w:val="24"/>
                <w:szCs w:val="24"/>
                <w:vertAlign w:val="baseline"/>
              </w:rPr>
              <w:t>电</w:t>
            </w:r>
            <w:bookmarkEnd w:id="715"/>
            <w:bookmarkEnd w:id="716"/>
            <w:bookmarkEnd w:id="717"/>
            <w:bookmarkEnd w:id="718"/>
            <w:bookmarkEnd w:id="719"/>
          </w:p>
          <w:p>
            <w:pPr>
              <w:widowControl/>
              <w:jc w:val="center"/>
              <w:outlineLvl w:val="0"/>
              <w:rPr>
                <w:rFonts w:hint="eastAsia"/>
                <w:b w:val="0"/>
                <w:bCs/>
                <w:sz w:val="24"/>
                <w:szCs w:val="24"/>
                <w:vertAlign w:val="baseline"/>
              </w:rPr>
            </w:pPr>
            <w:bookmarkStart w:id="720" w:name="_Toc30742"/>
            <w:bookmarkStart w:id="721" w:name="_Toc12230"/>
            <w:bookmarkStart w:id="722" w:name="_Toc25776"/>
            <w:bookmarkStart w:id="723" w:name="_Toc11896"/>
            <w:bookmarkStart w:id="724" w:name="_Toc22495"/>
            <w:r>
              <w:rPr>
                <w:rFonts w:hint="eastAsia"/>
                <w:b w:val="0"/>
                <w:bCs/>
                <w:sz w:val="24"/>
                <w:szCs w:val="24"/>
                <w:vertAlign w:val="baseline"/>
              </w:rPr>
              <w:t>系</w:t>
            </w:r>
            <w:bookmarkEnd w:id="720"/>
            <w:bookmarkEnd w:id="721"/>
            <w:bookmarkEnd w:id="722"/>
            <w:bookmarkEnd w:id="723"/>
            <w:bookmarkEnd w:id="724"/>
          </w:p>
          <w:p>
            <w:pPr>
              <w:widowControl/>
              <w:jc w:val="center"/>
              <w:outlineLvl w:val="0"/>
              <w:rPr>
                <w:rFonts w:hint="eastAsia"/>
                <w:b w:val="0"/>
                <w:bCs/>
                <w:sz w:val="24"/>
                <w:szCs w:val="24"/>
                <w:vertAlign w:val="baseline"/>
              </w:rPr>
            </w:pPr>
            <w:bookmarkStart w:id="725" w:name="_Toc9770"/>
            <w:bookmarkStart w:id="726" w:name="_Toc26827"/>
            <w:bookmarkStart w:id="727" w:name="_Toc4423"/>
            <w:bookmarkStart w:id="728" w:name="_Toc22403"/>
            <w:bookmarkStart w:id="729" w:name="_Toc12"/>
            <w:r>
              <w:rPr>
                <w:rFonts w:hint="eastAsia"/>
                <w:b w:val="0"/>
                <w:bCs/>
                <w:sz w:val="24"/>
                <w:szCs w:val="24"/>
                <w:vertAlign w:val="baseline"/>
              </w:rPr>
              <w:t>统</w:t>
            </w:r>
            <w:bookmarkEnd w:id="725"/>
            <w:bookmarkEnd w:id="726"/>
            <w:bookmarkEnd w:id="727"/>
            <w:bookmarkEnd w:id="728"/>
            <w:bookmarkEnd w:id="729"/>
          </w:p>
          <w:p>
            <w:pPr>
              <w:widowControl/>
              <w:jc w:val="center"/>
              <w:outlineLvl w:val="0"/>
              <w:rPr>
                <w:rFonts w:hint="eastAsia"/>
                <w:b w:val="0"/>
                <w:bCs/>
                <w:sz w:val="24"/>
                <w:szCs w:val="24"/>
                <w:vertAlign w:val="baseline"/>
              </w:rPr>
            </w:pPr>
            <w:bookmarkStart w:id="730" w:name="_Toc12272"/>
            <w:bookmarkStart w:id="731" w:name="_Toc28440"/>
            <w:bookmarkStart w:id="732" w:name="_Toc6811"/>
            <w:bookmarkStart w:id="733" w:name="_Toc32523"/>
            <w:bookmarkStart w:id="734" w:name="_Toc2277"/>
            <w:r>
              <w:rPr>
                <w:rFonts w:hint="eastAsia"/>
                <w:b w:val="0"/>
                <w:bCs/>
                <w:sz w:val="24"/>
                <w:szCs w:val="24"/>
                <w:vertAlign w:val="baseline"/>
              </w:rPr>
              <w:t>装</w:t>
            </w:r>
            <w:bookmarkEnd w:id="730"/>
            <w:bookmarkEnd w:id="731"/>
            <w:bookmarkEnd w:id="732"/>
            <w:bookmarkEnd w:id="733"/>
            <w:bookmarkEnd w:id="734"/>
          </w:p>
          <w:p>
            <w:pPr>
              <w:widowControl/>
              <w:jc w:val="center"/>
              <w:outlineLvl w:val="0"/>
              <w:rPr>
                <w:rFonts w:hint="eastAsia"/>
                <w:b w:val="0"/>
                <w:bCs/>
                <w:sz w:val="24"/>
                <w:szCs w:val="24"/>
                <w:vertAlign w:val="baseline"/>
              </w:rPr>
            </w:pPr>
            <w:bookmarkStart w:id="735" w:name="_Toc13201"/>
            <w:bookmarkStart w:id="736" w:name="_Toc23828"/>
            <w:bookmarkStart w:id="737" w:name="_Toc8087"/>
            <w:bookmarkStart w:id="738" w:name="_Toc32309"/>
            <w:bookmarkStart w:id="739" w:name="_Toc20231"/>
            <w:r>
              <w:rPr>
                <w:rFonts w:hint="eastAsia"/>
                <w:b w:val="0"/>
                <w:bCs/>
                <w:sz w:val="24"/>
                <w:szCs w:val="24"/>
                <w:vertAlign w:val="baseline"/>
              </w:rPr>
              <w:t>配</w:t>
            </w:r>
            <w:bookmarkEnd w:id="735"/>
            <w:bookmarkEnd w:id="736"/>
            <w:bookmarkEnd w:id="737"/>
            <w:bookmarkEnd w:id="738"/>
            <w:bookmarkEnd w:id="739"/>
          </w:p>
          <w:p>
            <w:pPr>
              <w:widowControl/>
              <w:jc w:val="center"/>
              <w:outlineLvl w:val="0"/>
              <w:rPr>
                <w:rFonts w:hint="eastAsia"/>
                <w:b w:val="0"/>
                <w:bCs/>
                <w:sz w:val="24"/>
                <w:szCs w:val="24"/>
                <w:vertAlign w:val="baseline"/>
              </w:rPr>
            </w:pPr>
            <w:bookmarkStart w:id="740" w:name="_Toc6220"/>
            <w:bookmarkStart w:id="741" w:name="_Toc30618"/>
            <w:bookmarkStart w:id="742" w:name="_Toc28237"/>
            <w:bookmarkStart w:id="743" w:name="_Toc7646"/>
            <w:bookmarkStart w:id="744" w:name="_Toc19304"/>
            <w:r>
              <w:rPr>
                <w:rFonts w:hint="eastAsia"/>
                <w:b w:val="0"/>
                <w:bCs/>
                <w:sz w:val="24"/>
                <w:szCs w:val="24"/>
                <w:vertAlign w:val="baseline"/>
              </w:rPr>
              <w:t>实</w:t>
            </w:r>
            <w:bookmarkEnd w:id="740"/>
            <w:bookmarkEnd w:id="741"/>
            <w:bookmarkEnd w:id="742"/>
            <w:bookmarkEnd w:id="743"/>
            <w:bookmarkEnd w:id="744"/>
          </w:p>
          <w:p>
            <w:pPr>
              <w:widowControl/>
              <w:jc w:val="center"/>
              <w:outlineLvl w:val="0"/>
              <w:rPr>
                <w:rFonts w:hint="eastAsia"/>
                <w:b w:val="0"/>
                <w:bCs/>
                <w:sz w:val="24"/>
                <w:szCs w:val="24"/>
                <w:vertAlign w:val="baseline"/>
              </w:rPr>
            </w:pPr>
            <w:bookmarkStart w:id="745" w:name="_Toc25558"/>
            <w:bookmarkStart w:id="746" w:name="_Toc21353"/>
            <w:bookmarkStart w:id="747" w:name="_Toc6193"/>
            <w:bookmarkStart w:id="748" w:name="_Toc30210"/>
            <w:bookmarkStart w:id="749" w:name="_Toc8790"/>
            <w:r>
              <w:rPr>
                <w:rFonts w:hint="eastAsia"/>
                <w:b w:val="0"/>
                <w:bCs/>
                <w:sz w:val="24"/>
                <w:szCs w:val="24"/>
                <w:vertAlign w:val="baseline"/>
              </w:rPr>
              <w:t>训</w:t>
            </w:r>
            <w:bookmarkEnd w:id="745"/>
            <w:bookmarkEnd w:id="746"/>
            <w:bookmarkEnd w:id="747"/>
            <w:bookmarkEnd w:id="748"/>
            <w:bookmarkEnd w:id="749"/>
          </w:p>
          <w:p>
            <w:pPr>
              <w:widowControl/>
              <w:jc w:val="center"/>
              <w:outlineLvl w:val="0"/>
              <w:rPr>
                <w:rFonts w:hint="eastAsia"/>
                <w:b w:val="0"/>
                <w:bCs/>
                <w:sz w:val="24"/>
                <w:szCs w:val="24"/>
                <w:vertAlign w:val="baseline"/>
              </w:rPr>
            </w:pPr>
            <w:bookmarkStart w:id="750" w:name="_Toc21784"/>
            <w:bookmarkStart w:id="751" w:name="_Toc3412"/>
            <w:bookmarkStart w:id="752" w:name="_Toc29702"/>
            <w:bookmarkStart w:id="753" w:name="_Toc31277"/>
            <w:bookmarkStart w:id="754" w:name="_Toc9073"/>
            <w:r>
              <w:rPr>
                <w:rFonts w:hint="eastAsia"/>
                <w:b w:val="0"/>
                <w:bCs/>
                <w:sz w:val="24"/>
                <w:szCs w:val="24"/>
                <w:vertAlign w:val="baseline"/>
              </w:rPr>
              <w:t>区</w:t>
            </w:r>
            <w:bookmarkEnd w:id="750"/>
            <w:bookmarkEnd w:id="751"/>
            <w:bookmarkEnd w:id="752"/>
            <w:bookmarkEnd w:id="753"/>
            <w:bookmarkEnd w:id="754"/>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755" w:name="_Toc22917"/>
            <w:bookmarkStart w:id="756" w:name="_Toc24305"/>
            <w:bookmarkStart w:id="757" w:name="_Toc4007"/>
            <w:bookmarkStart w:id="758" w:name="_Toc13551"/>
            <w:bookmarkStart w:id="759" w:name="_Toc4610"/>
            <w:r>
              <w:rPr>
                <w:rFonts w:hint="eastAsia"/>
                <w:b w:val="0"/>
                <w:bCs/>
                <w:sz w:val="24"/>
                <w:szCs w:val="24"/>
                <w:vertAlign w:val="baseline"/>
                <w:lang w:val="en-US" w:eastAsia="zh-CN"/>
              </w:rPr>
              <w:t>功能</w:t>
            </w:r>
            <w:bookmarkEnd w:id="755"/>
            <w:bookmarkEnd w:id="756"/>
            <w:bookmarkEnd w:id="757"/>
            <w:bookmarkEnd w:id="758"/>
            <w:bookmarkEnd w:id="75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760" w:name="_Toc31620"/>
            <w:bookmarkStart w:id="761" w:name="_Toc32470"/>
            <w:bookmarkStart w:id="762" w:name="_Toc17202"/>
            <w:bookmarkStart w:id="763" w:name="_Toc30164"/>
            <w:bookmarkStart w:id="764" w:name="_Toc21731"/>
            <w:r>
              <w:rPr>
                <w:rFonts w:hint="eastAsia" w:eastAsiaTheme="minorEastAsia"/>
                <w:b w:val="0"/>
                <w:bCs/>
                <w:sz w:val="24"/>
                <w:szCs w:val="24"/>
                <w:vertAlign w:val="baseline"/>
                <w:lang w:eastAsia="zh-CN"/>
              </w:rPr>
              <w:t>培养学徒读图识图的能力；</w:t>
            </w:r>
            <w:bookmarkEnd w:id="760"/>
            <w:bookmarkEnd w:id="761"/>
            <w:bookmarkEnd w:id="762"/>
            <w:bookmarkEnd w:id="763"/>
            <w:bookmarkEnd w:id="764"/>
          </w:p>
          <w:p>
            <w:pPr>
              <w:widowControl/>
              <w:jc w:val="both"/>
              <w:outlineLvl w:val="0"/>
              <w:rPr>
                <w:rFonts w:hint="eastAsia" w:eastAsiaTheme="minorEastAsia"/>
                <w:b w:val="0"/>
                <w:bCs/>
                <w:sz w:val="24"/>
                <w:szCs w:val="24"/>
                <w:vertAlign w:val="baseline"/>
                <w:lang w:eastAsia="zh-CN"/>
              </w:rPr>
            </w:pPr>
            <w:bookmarkStart w:id="765" w:name="_Toc22186"/>
            <w:bookmarkStart w:id="766" w:name="_Toc7432"/>
            <w:bookmarkStart w:id="767" w:name="_Toc1732"/>
            <w:bookmarkStart w:id="768" w:name="_Toc31426"/>
            <w:bookmarkStart w:id="769" w:name="_Toc27601"/>
            <w:r>
              <w:rPr>
                <w:rFonts w:hint="eastAsia" w:eastAsiaTheme="minorEastAsia"/>
                <w:b w:val="0"/>
                <w:bCs/>
                <w:sz w:val="24"/>
                <w:szCs w:val="24"/>
                <w:vertAlign w:val="baseline"/>
                <w:lang w:eastAsia="zh-CN"/>
              </w:rPr>
              <w:t>培养学徒操作使用机电系统综合实训台的能力；</w:t>
            </w:r>
            <w:bookmarkEnd w:id="765"/>
            <w:bookmarkEnd w:id="766"/>
            <w:bookmarkEnd w:id="767"/>
            <w:bookmarkEnd w:id="768"/>
            <w:bookmarkEnd w:id="769"/>
          </w:p>
          <w:p>
            <w:pPr>
              <w:widowControl/>
              <w:jc w:val="both"/>
              <w:outlineLvl w:val="0"/>
              <w:rPr>
                <w:rFonts w:hint="eastAsia" w:eastAsiaTheme="minorEastAsia"/>
                <w:b w:val="0"/>
                <w:bCs/>
                <w:sz w:val="24"/>
                <w:szCs w:val="24"/>
                <w:vertAlign w:val="baseline"/>
                <w:lang w:eastAsia="zh-CN"/>
              </w:rPr>
            </w:pPr>
            <w:bookmarkStart w:id="770" w:name="_Toc10646"/>
            <w:bookmarkStart w:id="771" w:name="_Toc20333"/>
            <w:bookmarkStart w:id="772" w:name="_Toc20176"/>
            <w:bookmarkStart w:id="773" w:name="_Toc28381"/>
            <w:bookmarkStart w:id="774" w:name="_Toc10739"/>
            <w:r>
              <w:rPr>
                <w:rFonts w:hint="eastAsia" w:eastAsiaTheme="minorEastAsia"/>
                <w:b w:val="0"/>
                <w:bCs/>
                <w:sz w:val="24"/>
                <w:szCs w:val="24"/>
                <w:vertAlign w:val="baseline"/>
                <w:lang w:eastAsia="zh-CN"/>
              </w:rPr>
              <w:t>培养学徒基本电气控制回路搭建和分析的能力；</w:t>
            </w:r>
            <w:bookmarkEnd w:id="770"/>
            <w:bookmarkEnd w:id="771"/>
            <w:bookmarkEnd w:id="772"/>
            <w:bookmarkEnd w:id="773"/>
            <w:bookmarkEnd w:id="774"/>
          </w:p>
          <w:p>
            <w:pPr>
              <w:widowControl/>
              <w:jc w:val="both"/>
              <w:outlineLvl w:val="0"/>
              <w:rPr>
                <w:rFonts w:hint="eastAsia" w:eastAsiaTheme="minorEastAsia"/>
                <w:b w:val="0"/>
                <w:bCs/>
                <w:sz w:val="24"/>
                <w:szCs w:val="24"/>
                <w:vertAlign w:val="baseline"/>
                <w:lang w:eastAsia="zh-CN"/>
              </w:rPr>
            </w:pPr>
            <w:bookmarkStart w:id="775" w:name="_Toc25584"/>
            <w:bookmarkStart w:id="776" w:name="_Toc11005"/>
            <w:bookmarkStart w:id="777" w:name="_Toc30289"/>
            <w:bookmarkStart w:id="778" w:name="_Toc24249"/>
            <w:bookmarkStart w:id="779" w:name="_Toc6798"/>
            <w:r>
              <w:rPr>
                <w:rFonts w:hint="eastAsia" w:eastAsiaTheme="minorEastAsia"/>
                <w:b w:val="0"/>
                <w:bCs/>
                <w:sz w:val="24"/>
                <w:szCs w:val="24"/>
                <w:vertAlign w:val="baseline"/>
                <w:lang w:eastAsia="zh-CN"/>
              </w:rPr>
              <w:t>培养学徒选择、安装、使用电气原件的能力；</w:t>
            </w:r>
            <w:bookmarkEnd w:id="775"/>
            <w:bookmarkEnd w:id="776"/>
            <w:bookmarkEnd w:id="777"/>
            <w:bookmarkEnd w:id="778"/>
            <w:bookmarkEnd w:id="779"/>
          </w:p>
          <w:p>
            <w:pPr>
              <w:widowControl/>
              <w:jc w:val="both"/>
              <w:outlineLvl w:val="0"/>
              <w:rPr>
                <w:rFonts w:hint="eastAsia" w:eastAsiaTheme="minorEastAsia"/>
                <w:b w:val="0"/>
                <w:bCs/>
                <w:sz w:val="24"/>
                <w:szCs w:val="24"/>
                <w:vertAlign w:val="baseline"/>
                <w:lang w:eastAsia="zh-CN"/>
              </w:rPr>
            </w:pPr>
            <w:bookmarkStart w:id="780" w:name="_Toc19211"/>
            <w:bookmarkStart w:id="781" w:name="_Toc17342"/>
            <w:bookmarkStart w:id="782" w:name="_Toc9970"/>
            <w:bookmarkStart w:id="783" w:name="_Toc13054"/>
            <w:bookmarkStart w:id="784" w:name="_Toc30415"/>
            <w:r>
              <w:rPr>
                <w:rFonts w:hint="eastAsia" w:eastAsiaTheme="minorEastAsia"/>
                <w:b w:val="0"/>
                <w:bCs/>
                <w:sz w:val="24"/>
                <w:szCs w:val="24"/>
                <w:vertAlign w:val="baseline"/>
                <w:lang w:eastAsia="zh-CN"/>
              </w:rPr>
              <w:t>培养学徒选择、使用各类工具、辅具的能力；</w:t>
            </w:r>
            <w:bookmarkEnd w:id="780"/>
            <w:bookmarkEnd w:id="781"/>
            <w:bookmarkEnd w:id="782"/>
            <w:bookmarkEnd w:id="783"/>
            <w:bookmarkEnd w:id="784"/>
          </w:p>
          <w:p>
            <w:pPr>
              <w:widowControl/>
              <w:jc w:val="both"/>
              <w:outlineLvl w:val="0"/>
              <w:rPr>
                <w:rFonts w:hint="eastAsia" w:eastAsiaTheme="minorEastAsia"/>
                <w:b w:val="0"/>
                <w:bCs/>
                <w:sz w:val="24"/>
                <w:szCs w:val="24"/>
                <w:vertAlign w:val="baseline"/>
                <w:lang w:eastAsia="zh-CN"/>
              </w:rPr>
            </w:pPr>
            <w:bookmarkStart w:id="785" w:name="_Toc2445"/>
            <w:bookmarkStart w:id="786" w:name="_Toc25234"/>
            <w:bookmarkStart w:id="787" w:name="_Toc28289"/>
            <w:bookmarkStart w:id="788" w:name="_Toc3509"/>
            <w:bookmarkStart w:id="789" w:name="_Toc12829"/>
            <w:r>
              <w:rPr>
                <w:rFonts w:hint="eastAsia" w:eastAsiaTheme="minorEastAsia"/>
                <w:b w:val="0"/>
                <w:bCs/>
                <w:sz w:val="24"/>
                <w:szCs w:val="24"/>
                <w:vertAlign w:val="baseline"/>
                <w:lang w:eastAsia="zh-CN"/>
              </w:rPr>
              <w:t>培养学徒制订工作计划的能力；</w:t>
            </w:r>
            <w:bookmarkEnd w:id="785"/>
            <w:bookmarkEnd w:id="786"/>
            <w:bookmarkEnd w:id="787"/>
            <w:bookmarkEnd w:id="788"/>
            <w:bookmarkEnd w:id="789"/>
          </w:p>
          <w:p>
            <w:pPr>
              <w:widowControl/>
              <w:jc w:val="both"/>
              <w:outlineLvl w:val="0"/>
              <w:rPr>
                <w:rFonts w:hint="eastAsia" w:eastAsiaTheme="minorEastAsia"/>
                <w:b w:val="0"/>
                <w:bCs/>
                <w:sz w:val="24"/>
                <w:szCs w:val="24"/>
                <w:vertAlign w:val="baseline"/>
                <w:lang w:eastAsia="zh-CN"/>
              </w:rPr>
            </w:pPr>
            <w:bookmarkStart w:id="790" w:name="_Toc31183"/>
            <w:bookmarkStart w:id="791" w:name="_Toc26580"/>
            <w:bookmarkStart w:id="792" w:name="_Toc18299"/>
            <w:bookmarkStart w:id="793" w:name="_Toc31644"/>
            <w:bookmarkStart w:id="794" w:name="_Toc16732"/>
            <w:r>
              <w:rPr>
                <w:rFonts w:hint="eastAsia" w:eastAsiaTheme="minorEastAsia"/>
                <w:b w:val="0"/>
                <w:bCs/>
                <w:sz w:val="24"/>
                <w:szCs w:val="24"/>
                <w:vertAlign w:val="baseline"/>
                <w:lang w:eastAsia="zh-CN"/>
              </w:rPr>
              <w:t>培养学徒中等复杂回路设计、搭建、调试的能力；</w:t>
            </w:r>
            <w:bookmarkEnd w:id="790"/>
            <w:bookmarkEnd w:id="791"/>
            <w:bookmarkEnd w:id="792"/>
            <w:bookmarkEnd w:id="793"/>
            <w:bookmarkEnd w:id="794"/>
          </w:p>
          <w:p>
            <w:pPr>
              <w:widowControl/>
              <w:jc w:val="both"/>
              <w:outlineLvl w:val="0"/>
              <w:rPr>
                <w:rFonts w:hint="eastAsia" w:eastAsiaTheme="minorEastAsia"/>
                <w:b w:val="0"/>
                <w:bCs/>
                <w:sz w:val="24"/>
                <w:szCs w:val="24"/>
                <w:vertAlign w:val="baseline"/>
                <w:lang w:eastAsia="zh-CN"/>
              </w:rPr>
            </w:pPr>
            <w:bookmarkStart w:id="795" w:name="_Toc27305"/>
            <w:bookmarkStart w:id="796" w:name="_Toc4983"/>
            <w:bookmarkStart w:id="797" w:name="_Toc29751"/>
            <w:bookmarkStart w:id="798" w:name="_Toc8812"/>
            <w:bookmarkStart w:id="799" w:name="_Toc30386"/>
            <w:r>
              <w:rPr>
                <w:rFonts w:hint="eastAsia" w:eastAsiaTheme="minorEastAsia"/>
                <w:b w:val="0"/>
                <w:bCs/>
                <w:sz w:val="24"/>
                <w:szCs w:val="24"/>
                <w:vertAlign w:val="baseline"/>
                <w:lang w:eastAsia="zh-CN"/>
              </w:rPr>
              <w:t>AHK职业资格认证考试中心</w:t>
            </w:r>
            <w:r>
              <w:rPr>
                <w:rFonts w:hint="eastAsia"/>
                <w:b w:val="0"/>
                <w:bCs/>
                <w:sz w:val="24"/>
                <w:szCs w:val="24"/>
                <w:vertAlign w:val="baseline"/>
                <w:lang w:eastAsia="zh-CN"/>
              </w:rPr>
              <w:t>。</w:t>
            </w:r>
            <w:bookmarkEnd w:id="795"/>
            <w:bookmarkEnd w:id="796"/>
            <w:bookmarkEnd w:id="797"/>
            <w:bookmarkEnd w:id="798"/>
            <w:bookmarkEnd w:id="7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800" w:name="_Toc31563"/>
            <w:bookmarkStart w:id="801" w:name="_Toc32383"/>
            <w:bookmarkStart w:id="802" w:name="_Toc28277"/>
            <w:bookmarkStart w:id="803" w:name="_Toc23060"/>
            <w:bookmarkStart w:id="804" w:name="_Toc1997"/>
            <w:r>
              <w:rPr>
                <w:rFonts w:hint="eastAsia"/>
                <w:b w:val="0"/>
                <w:bCs/>
                <w:sz w:val="24"/>
                <w:szCs w:val="24"/>
                <w:vertAlign w:val="baseline"/>
                <w:lang w:val="en-US" w:eastAsia="zh-CN"/>
              </w:rPr>
              <w:t>标准</w:t>
            </w:r>
            <w:bookmarkEnd w:id="800"/>
            <w:bookmarkEnd w:id="801"/>
            <w:bookmarkEnd w:id="802"/>
            <w:bookmarkEnd w:id="803"/>
            <w:bookmarkEnd w:id="80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805" w:name="_Toc27024"/>
            <w:bookmarkStart w:id="806" w:name="_Toc2204"/>
            <w:bookmarkStart w:id="807" w:name="_Toc31719"/>
            <w:bookmarkStart w:id="808" w:name="_Toc5901"/>
            <w:bookmarkStart w:id="809" w:name="_Toc26011"/>
            <w:r>
              <w:rPr>
                <w:rFonts w:hint="eastAsia"/>
                <w:b w:val="0"/>
                <w:bCs/>
                <w:sz w:val="24"/>
                <w:szCs w:val="24"/>
                <w:vertAlign w:val="baseline"/>
                <w:lang w:val="en-US" w:eastAsia="zh-CN"/>
              </w:rPr>
              <w:t>40</w:t>
            </w:r>
            <w:r>
              <w:rPr>
                <w:rFonts w:hint="eastAsia" w:eastAsiaTheme="minorEastAsia"/>
                <w:b w:val="0"/>
                <w:bCs/>
                <w:sz w:val="24"/>
                <w:szCs w:val="24"/>
                <w:vertAlign w:val="baseline"/>
                <w:lang w:eastAsia="zh-CN"/>
              </w:rPr>
              <w:t>工位；</w:t>
            </w:r>
            <w:bookmarkEnd w:id="805"/>
            <w:bookmarkEnd w:id="806"/>
            <w:bookmarkEnd w:id="807"/>
            <w:bookmarkEnd w:id="808"/>
            <w:bookmarkEnd w:id="809"/>
          </w:p>
          <w:p>
            <w:pPr>
              <w:widowControl/>
              <w:jc w:val="both"/>
              <w:outlineLvl w:val="0"/>
              <w:rPr>
                <w:rFonts w:hint="eastAsia" w:eastAsiaTheme="minorEastAsia"/>
                <w:b w:val="0"/>
                <w:bCs/>
                <w:sz w:val="24"/>
                <w:szCs w:val="24"/>
                <w:vertAlign w:val="baseline"/>
                <w:lang w:eastAsia="zh-CN"/>
              </w:rPr>
            </w:pPr>
            <w:bookmarkStart w:id="810" w:name="_Toc30889"/>
            <w:bookmarkStart w:id="811" w:name="_Toc5857"/>
            <w:bookmarkStart w:id="812" w:name="_Toc14252"/>
            <w:bookmarkStart w:id="813" w:name="_Toc10457"/>
            <w:bookmarkStart w:id="814" w:name="_Toc2096"/>
            <w:r>
              <w:rPr>
                <w:rFonts w:hint="eastAsia" w:eastAsiaTheme="minorEastAsia"/>
                <w:b w:val="0"/>
                <w:bCs/>
                <w:sz w:val="24"/>
                <w:szCs w:val="24"/>
                <w:vertAlign w:val="baseline"/>
                <w:lang w:eastAsia="zh-CN"/>
              </w:rPr>
              <w:t>配备机电系统综合实训台（</w:t>
            </w:r>
            <w:r>
              <w:rPr>
                <w:rFonts w:hint="eastAsia"/>
                <w:b w:val="0"/>
                <w:bCs/>
                <w:sz w:val="24"/>
                <w:szCs w:val="24"/>
                <w:vertAlign w:val="baseline"/>
                <w:lang w:val="en-US" w:eastAsia="zh-CN"/>
              </w:rPr>
              <w:t>40</w:t>
            </w:r>
            <w:r>
              <w:rPr>
                <w:rFonts w:hint="eastAsia" w:eastAsiaTheme="minorEastAsia"/>
                <w:b w:val="0"/>
                <w:bCs/>
                <w:sz w:val="24"/>
                <w:szCs w:val="24"/>
                <w:vertAlign w:val="baseline"/>
                <w:lang w:eastAsia="zh-CN"/>
              </w:rPr>
              <w:t>台）；</w:t>
            </w:r>
            <w:bookmarkEnd w:id="810"/>
            <w:bookmarkEnd w:id="811"/>
            <w:bookmarkEnd w:id="812"/>
            <w:bookmarkEnd w:id="813"/>
            <w:bookmarkEnd w:id="814"/>
          </w:p>
          <w:p>
            <w:pPr>
              <w:widowControl/>
              <w:jc w:val="both"/>
              <w:outlineLvl w:val="0"/>
              <w:rPr>
                <w:rFonts w:hint="eastAsia" w:eastAsiaTheme="minorEastAsia"/>
                <w:b w:val="0"/>
                <w:bCs/>
                <w:sz w:val="24"/>
                <w:szCs w:val="24"/>
                <w:vertAlign w:val="baseline"/>
                <w:lang w:eastAsia="zh-CN"/>
              </w:rPr>
            </w:pPr>
            <w:bookmarkStart w:id="815" w:name="_Toc25212"/>
            <w:bookmarkStart w:id="816" w:name="_Toc10717"/>
            <w:bookmarkStart w:id="817" w:name="_Toc27975"/>
            <w:bookmarkStart w:id="818" w:name="_Toc25702"/>
            <w:bookmarkStart w:id="819" w:name="_Toc21544"/>
            <w:r>
              <w:rPr>
                <w:rFonts w:hint="eastAsia" w:eastAsiaTheme="minorEastAsia"/>
                <w:b w:val="0"/>
                <w:bCs/>
                <w:sz w:val="24"/>
                <w:szCs w:val="24"/>
                <w:vertAlign w:val="baseline"/>
                <w:lang w:eastAsia="zh-CN"/>
              </w:rPr>
              <w:t>配备元器件临时存放容器（周转箱）；</w:t>
            </w:r>
            <w:bookmarkEnd w:id="815"/>
            <w:bookmarkEnd w:id="816"/>
            <w:bookmarkEnd w:id="817"/>
            <w:bookmarkEnd w:id="818"/>
            <w:bookmarkEnd w:id="819"/>
          </w:p>
          <w:p>
            <w:pPr>
              <w:widowControl/>
              <w:jc w:val="both"/>
              <w:outlineLvl w:val="0"/>
              <w:rPr>
                <w:rFonts w:hint="eastAsia" w:eastAsiaTheme="minorEastAsia"/>
                <w:b w:val="0"/>
                <w:bCs/>
                <w:sz w:val="24"/>
                <w:szCs w:val="24"/>
                <w:vertAlign w:val="baseline"/>
                <w:lang w:eastAsia="zh-CN"/>
              </w:rPr>
            </w:pPr>
            <w:bookmarkStart w:id="820" w:name="_Toc6513"/>
            <w:bookmarkStart w:id="821" w:name="_Toc12710"/>
            <w:bookmarkStart w:id="822" w:name="_Toc21877"/>
            <w:bookmarkStart w:id="823" w:name="_Toc11409"/>
            <w:bookmarkStart w:id="824" w:name="_Toc16003"/>
            <w:r>
              <w:rPr>
                <w:rFonts w:hint="eastAsia" w:eastAsiaTheme="minorEastAsia"/>
                <w:b w:val="0"/>
                <w:bCs/>
                <w:sz w:val="24"/>
                <w:szCs w:val="24"/>
                <w:vertAlign w:val="baseline"/>
                <w:lang w:eastAsia="zh-CN"/>
              </w:rPr>
              <w:t>配备工具柜（1只/台）；</w:t>
            </w:r>
            <w:bookmarkEnd w:id="820"/>
            <w:bookmarkEnd w:id="821"/>
            <w:bookmarkEnd w:id="822"/>
            <w:bookmarkEnd w:id="823"/>
            <w:bookmarkEnd w:id="824"/>
          </w:p>
          <w:p>
            <w:pPr>
              <w:widowControl/>
              <w:jc w:val="both"/>
              <w:outlineLvl w:val="0"/>
              <w:rPr>
                <w:rFonts w:hint="eastAsia" w:eastAsiaTheme="minorEastAsia"/>
                <w:b w:val="0"/>
                <w:bCs/>
                <w:sz w:val="24"/>
                <w:szCs w:val="24"/>
                <w:vertAlign w:val="baseline"/>
                <w:lang w:eastAsia="zh-CN"/>
              </w:rPr>
            </w:pPr>
            <w:bookmarkStart w:id="825" w:name="_Toc19987"/>
            <w:bookmarkStart w:id="826" w:name="_Toc4404"/>
            <w:bookmarkStart w:id="827" w:name="_Toc16149"/>
            <w:bookmarkStart w:id="828" w:name="_Toc5367"/>
            <w:bookmarkStart w:id="829" w:name="_Toc27184"/>
            <w:r>
              <w:rPr>
                <w:rFonts w:hint="eastAsia" w:eastAsiaTheme="minorEastAsia"/>
                <w:b w:val="0"/>
                <w:bCs/>
                <w:sz w:val="24"/>
                <w:szCs w:val="24"/>
                <w:vertAlign w:val="baseline"/>
                <w:lang w:eastAsia="zh-CN"/>
              </w:rPr>
              <w:t>配备工具、辅具（1套/台）；</w:t>
            </w:r>
            <w:bookmarkEnd w:id="825"/>
            <w:bookmarkEnd w:id="826"/>
            <w:bookmarkEnd w:id="827"/>
            <w:bookmarkEnd w:id="828"/>
            <w:bookmarkEnd w:id="829"/>
          </w:p>
          <w:p>
            <w:pPr>
              <w:widowControl/>
              <w:jc w:val="both"/>
              <w:outlineLvl w:val="0"/>
              <w:rPr>
                <w:rFonts w:hint="eastAsia" w:eastAsiaTheme="minorEastAsia"/>
                <w:b w:val="0"/>
                <w:bCs/>
                <w:sz w:val="24"/>
                <w:szCs w:val="24"/>
                <w:vertAlign w:val="baseline"/>
                <w:lang w:eastAsia="zh-CN"/>
              </w:rPr>
            </w:pPr>
            <w:bookmarkStart w:id="830" w:name="_Toc7631"/>
            <w:bookmarkStart w:id="831" w:name="_Toc12263"/>
            <w:bookmarkStart w:id="832" w:name="_Toc19954"/>
            <w:bookmarkStart w:id="833" w:name="_Toc23697"/>
            <w:bookmarkStart w:id="834" w:name="_Toc14624"/>
            <w:r>
              <w:rPr>
                <w:rFonts w:hint="eastAsia" w:eastAsiaTheme="minorEastAsia"/>
                <w:b w:val="0"/>
                <w:bCs/>
                <w:sz w:val="24"/>
                <w:szCs w:val="24"/>
                <w:vertAlign w:val="baseline"/>
                <w:lang w:eastAsia="zh-CN"/>
              </w:rPr>
              <w:t>配备现场培训设施；（30人/媒体设备）</w:t>
            </w:r>
            <w:bookmarkEnd w:id="830"/>
            <w:bookmarkEnd w:id="831"/>
            <w:bookmarkEnd w:id="832"/>
            <w:bookmarkEnd w:id="833"/>
            <w:bookmarkEnd w:id="834"/>
          </w:p>
          <w:p>
            <w:pPr>
              <w:widowControl/>
              <w:jc w:val="both"/>
              <w:outlineLvl w:val="0"/>
              <w:rPr>
                <w:rFonts w:hint="eastAsia" w:eastAsiaTheme="minorEastAsia"/>
                <w:b w:val="0"/>
                <w:bCs/>
                <w:sz w:val="24"/>
                <w:szCs w:val="24"/>
                <w:vertAlign w:val="baseline"/>
                <w:lang w:eastAsia="zh-CN"/>
              </w:rPr>
            </w:pPr>
            <w:bookmarkStart w:id="835" w:name="_Toc1575"/>
            <w:bookmarkStart w:id="836" w:name="_Toc20246"/>
            <w:bookmarkStart w:id="837" w:name="_Toc4207"/>
            <w:bookmarkStart w:id="838" w:name="_Toc14653"/>
            <w:bookmarkStart w:id="839" w:name="_Toc19939"/>
            <w:r>
              <w:rPr>
                <w:rFonts w:hint="eastAsia" w:eastAsiaTheme="minorEastAsia"/>
                <w:b w:val="0"/>
                <w:bCs/>
                <w:sz w:val="24"/>
                <w:szCs w:val="24"/>
                <w:vertAlign w:val="baseline"/>
                <w:lang w:eastAsia="zh-CN"/>
              </w:rPr>
              <w:t>配备教学文件展示栏1只、学生作品展示台1只；</w:t>
            </w:r>
            <w:bookmarkEnd w:id="835"/>
            <w:bookmarkEnd w:id="836"/>
            <w:bookmarkEnd w:id="837"/>
            <w:bookmarkEnd w:id="838"/>
            <w:bookmarkEnd w:id="839"/>
          </w:p>
          <w:p>
            <w:pPr>
              <w:widowControl/>
              <w:jc w:val="both"/>
              <w:outlineLvl w:val="0"/>
              <w:rPr>
                <w:rFonts w:hint="eastAsia" w:eastAsiaTheme="minorEastAsia"/>
                <w:b w:val="0"/>
                <w:bCs/>
                <w:sz w:val="24"/>
                <w:szCs w:val="24"/>
                <w:vertAlign w:val="baseline"/>
                <w:lang w:eastAsia="zh-CN"/>
              </w:rPr>
            </w:pPr>
            <w:bookmarkStart w:id="840" w:name="_Toc9720"/>
            <w:bookmarkStart w:id="841" w:name="_Toc29709"/>
            <w:bookmarkStart w:id="842" w:name="_Toc31125"/>
            <w:bookmarkStart w:id="843" w:name="_Toc14234"/>
            <w:bookmarkStart w:id="844" w:name="_Toc20493"/>
            <w:r>
              <w:rPr>
                <w:rFonts w:hint="eastAsia" w:eastAsiaTheme="minorEastAsia"/>
                <w:b w:val="0"/>
                <w:bCs/>
                <w:sz w:val="24"/>
                <w:szCs w:val="24"/>
                <w:vertAlign w:val="baseline"/>
                <w:lang w:eastAsia="zh-CN"/>
              </w:rPr>
              <w:t>配备标准件存放架</w:t>
            </w:r>
            <w:r>
              <w:rPr>
                <w:rFonts w:hint="eastAsia"/>
                <w:b w:val="0"/>
                <w:bCs/>
                <w:sz w:val="24"/>
                <w:szCs w:val="24"/>
                <w:vertAlign w:val="baseline"/>
                <w:lang w:eastAsia="zh-CN"/>
              </w:rPr>
              <w:t>。</w:t>
            </w:r>
            <w:bookmarkEnd w:id="840"/>
            <w:bookmarkEnd w:id="841"/>
            <w:bookmarkEnd w:id="842"/>
            <w:bookmarkEnd w:id="843"/>
            <w:bookmarkEnd w:id="8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845" w:name="_Toc12278"/>
            <w:bookmarkStart w:id="846" w:name="_Toc14150"/>
            <w:bookmarkStart w:id="847" w:name="_Toc19533"/>
            <w:bookmarkStart w:id="848" w:name="_Toc21441"/>
            <w:bookmarkStart w:id="849" w:name="_Toc21787"/>
            <w:r>
              <w:rPr>
                <w:rFonts w:hint="eastAsia"/>
                <w:b w:val="0"/>
                <w:bCs/>
                <w:sz w:val="24"/>
                <w:szCs w:val="24"/>
                <w:vertAlign w:val="baseline"/>
                <w:lang w:val="en-US" w:eastAsia="zh-CN"/>
              </w:rPr>
              <w:t>附图</w:t>
            </w:r>
            <w:bookmarkEnd w:id="845"/>
            <w:bookmarkEnd w:id="846"/>
            <w:bookmarkEnd w:id="847"/>
            <w:bookmarkEnd w:id="848"/>
            <w:bookmarkEnd w:id="84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850" w:name="_Toc1896"/>
            <w:bookmarkStart w:id="851" w:name="_Toc16257"/>
            <w:bookmarkStart w:id="852" w:name="_Toc4091"/>
            <w:bookmarkStart w:id="853" w:name="_Toc12166"/>
            <w:bookmarkStart w:id="854" w:name="_Toc8241"/>
            <w:r>
              <w:rPr>
                <w:rFonts w:hint="eastAsia" w:eastAsiaTheme="minorEastAsia"/>
                <w:b w:val="0"/>
                <w:bCs/>
                <w:sz w:val="24"/>
                <w:szCs w:val="24"/>
                <w:vertAlign w:val="baseline"/>
                <w:lang w:eastAsia="zh-CN"/>
              </w:rPr>
              <w:drawing>
                <wp:inline distT="0" distB="0" distL="114300" distR="114300">
                  <wp:extent cx="4381500" cy="1238250"/>
                  <wp:effectExtent l="0" t="0" r="7620" b="11430"/>
                  <wp:docPr id="167" name="图片 167" descr="企业微信截图_1627892632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企业微信截图_16278926328584"/>
                          <pic:cNvPicPr>
                            <a:picLocks noChangeAspect="1"/>
                          </pic:cNvPicPr>
                        </pic:nvPicPr>
                        <pic:blipFill>
                          <a:blip r:embed="rId14"/>
                          <a:stretch>
                            <a:fillRect/>
                          </a:stretch>
                        </pic:blipFill>
                        <pic:spPr>
                          <a:xfrm>
                            <a:off x="0" y="0"/>
                            <a:ext cx="4381500" cy="1238250"/>
                          </a:xfrm>
                          <a:prstGeom prst="rect">
                            <a:avLst/>
                          </a:prstGeom>
                        </pic:spPr>
                      </pic:pic>
                    </a:graphicData>
                  </a:graphic>
                </wp:inline>
              </w:drawing>
            </w:r>
            <w:bookmarkEnd w:id="850"/>
            <w:bookmarkEnd w:id="851"/>
            <w:bookmarkEnd w:id="852"/>
            <w:bookmarkEnd w:id="853"/>
            <w:bookmarkEnd w:id="8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4" w:hRule="atLeast"/>
        </w:trPr>
        <w:tc>
          <w:tcPr>
            <w:tcW w:w="856" w:type="dxa"/>
            <w:vMerge w:val="restart"/>
            <w:vAlign w:val="center"/>
          </w:tcPr>
          <w:p>
            <w:pPr>
              <w:widowControl/>
              <w:jc w:val="center"/>
              <w:outlineLvl w:val="0"/>
              <w:rPr>
                <w:rFonts w:hint="eastAsia"/>
                <w:b w:val="0"/>
                <w:bCs/>
                <w:sz w:val="24"/>
                <w:szCs w:val="24"/>
                <w:vertAlign w:val="baseline"/>
              </w:rPr>
            </w:pPr>
            <w:bookmarkStart w:id="855" w:name="_Toc22642"/>
            <w:bookmarkStart w:id="856" w:name="_Toc28739"/>
            <w:bookmarkStart w:id="857" w:name="_Toc15266"/>
            <w:bookmarkStart w:id="858" w:name="_Toc17147"/>
            <w:bookmarkStart w:id="859" w:name="_Toc20175"/>
            <w:r>
              <w:rPr>
                <w:rFonts w:hint="eastAsia"/>
                <w:b w:val="0"/>
                <w:bCs/>
                <w:sz w:val="24"/>
                <w:szCs w:val="24"/>
                <w:vertAlign w:val="baseline"/>
              </w:rPr>
              <w:t>机</w:t>
            </w:r>
            <w:bookmarkEnd w:id="855"/>
            <w:bookmarkEnd w:id="856"/>
            <w:bookmarkEnd w:id="857"/>
            <w:bookmarkEnd w:id="858"/>
            <w:bookmarkEnd w:id="859"/>
          </w:p>
          <w:p>
            <w:pPr>
              <w:widowControl/>
              <w:jc w:val="center"/>
              <w:outlineLvl w:val="0"/>
              <w:rPr>
                <w:rFonts w:hint="eastAsia"/>
                <w:b w:val="0"/>
                <w:bCs/>
                <w:sz w:val="24"/>
                <w:szCs w:val="24"/>
                <w:vertAlign w:val="baseline"/>
              </w:rPr>
            </w:pPr>
            <w:bookmarkStart w:id="860" w:name="_Toc27793"/>
            <w:bookmarkStart w:id="861" w:name="_Toc31322"/>
            <w:bookmarkStart w:id="862" w:name="_Toc10830"/>
            <w:bookmarkStart w:id="863" w:name="_Toc12167"/>
            <w:bookmarkStart w:id="864" w:name="_Toc8641"/>
            <w:r>
              <w:rPr>
                <w:rFonts w:hint="eastAsia"/>
                <w:b w:val="0"/>
                <w:bCs/>
                <w:sz w:val="24"/>
                <w:szCs w:val="24"/>
                <w:vertAlign w:val="baseline"/>
              </w:rPr>
              <w:t>械</w:t>
            </w:r>
            <w:bookmarkEnd w:id="860"/>
            <w:bookmarkEnd w:id="861"/>
            <w:bookmarkEnd w:id="862"/>
            <w:bookmarkEnd w:id="863"/>
            <w:bookmarkEnd w:id="864"/>
          </w:p>
          <w:p>
            <w:pPr>
              <w:widowControl/>
              <w:jc w:val="center"/>
              <w:outlineLvl w:val="0"/>
              <w:rPr>
                <w:rFonts w:hint="eastAsia"/>
                <w:b w:val="0"/>
                <w:bCs/>
                <w:sz w:val="24"/>
                <w:szCs w:val="24"/>
                <w:vertAlign w:val="baseline"/>
              </w:rPr>
            </w:pPr>
            <w:bookmarkStart w:id="865" w:name="_Toc22140"/>
            <w:bookmarkStart w:id="866" w:name="_Toc10296"/>
            <w:bookmarkStart w:id="867" w:name="_Toc10716"/>
            <w:bookmarkStart w:id="868" w:name="_Toc27671"/>
            <w:bookmarkStart w:id="869" w:name="_Toc19925"/>
            <w:r>
              <w:rPr>
                <w:rFonts w:hint="eastAsia"/>
                <w:b w:val="0"/>
                <w:bCs/>
                <w:sz w:val="24"/>
                <w:szCs w:val="24"/>
                <w:vertAlign w:val="baseline"/>
              </w:rPr>
              <w:t>拆</w:t>
            </w:r>
            <w:bookmarkEnd w:id="865"/>
            <w:bookmarkEnd w:id="866"/>
            <w:bookmarkEnd w:id="867"/>
            <w:bookmarkEnd w:id="868"/>
            <w:bookmarkEnd w:id="869"/>
          </w:p>
          <w:p>
            <w:pPr>
              <w:widowControl/>
              <w:jc w:val="center"/>
              <w:outlineLvl w:val="0"/>
              <w:rPr>
                <w:rFonts w:hint="eastAsia"/>
                <w:b w:val="0"/>
                <w:bCs/>
                <w:sz w:val="24"/>
                <w:szCs w:val="24"/>
                <w:vertAlign w:val="baseline"/>
              </w:rPr>
            </w:pPr>
            <w:bookmarkStart w:id="870" w:name="_Toc29184"/>
            <w:bookmarkStart w:id="871" w:name="_Toc23733"/>
            <w:bookmarkStart w:id="872" w:name="_Toc3512"/>
            <w:bookmarkStart w:id="873" w:name="_Toc8754"/>
            <w:bookmarkStart w:id="874" w:name="_Toc21110"/>
            <w:r>
              <w:rPr>
                <w:rFonts w:hint="eastAsia"/>
                <w:b w:val="0"/>
                <w:bCs/>
                <w:sz w:val="24"/>
                <w:szCs w:val="24"/>
                <w:vertAlign w:val="baseline"/>
              </w:rPr>
              <w:t>装</w:t>
            </w:r>
            <w:bookmarkEnd w:id="870"/>
            <w:bookmarkEnd w:id="871"/>
            <w:bookmarkEnd w:id="872"/>
            <w:bookmarkEnd w:id="873"/>
            <w:bookmarkEnd w:id="874"/>
          </w:p>
          <w:p>
            <w:pPr>
              <w:widowControl/>
              <w:jc w:val="center"/>
              <w:outlineLvl w:val="0"/>
              <w:rPr>
                <w:rFonts w:hint="eastAsia"/>
                <w:b w:val="0"/>
                <w:bCs/>
                <w:sz w:val="24"/>
                <w:szCs w:val="24"/>
                <w:vertAlign w:val="baseline"/>
              </w:rPr>
            </w:pPr>
            <w:bookmarkStart w:id="875" w:name="_Toc15304"/>
            <w:bookmarkStart w:id="876" w:name="_Toc13089"/>
            <w:bookmarkStart w:id="877" w:name="_Toc29004"/>
            <w:bookmarkStart w:id="878" w:name="_Toc25755"/>
            <w:bookmarkStart w:id="879" w:name="_Toc20141"/>
            <w:r>
              <w:rPr>
                <w:rFonts w:hint="eastAsia"/>
                <w:b w:val="0"/>
                <w:bCs/>
                <w:sz w:val="24"/>
                <w:szCs w:val="24"/>
                <w:vertAlign w:val="baseline"/>
              </w:rPr>
              <w:t>实</w:t>
            </w:r>
            <w:bookmarkEnd w:id="875"/>
            <w:bookmarkEnd w:id="876"/>
            <w:bookmarkEnd w:id="877"/>
            <w:bookmarkEnd w:id="878"/>
            <w:bookmarkEnd w:id="879"/>
          </w:p>
          <w:p>
            <w:pPr>
              <w:widowControl/>
              <w:jc w:val="center"/>
              <w:outlineLvl w:val="0"/>
              <w:rPr>
                <w:rFonts w:hint="eastAsia"/>
                <w:b w:val="0"/>
                <w:bCs/>
                <w:sz w:val="24"/>
                <w:szCs w:val="24"/>
                <w:vertAlign w:val="baseline"/>
              </w:rPr>
            </w:pPr>
            <w:bookmarkStart w:id="880" w:name="_Toc19976"/>
            <w:bookmarkStart w:id="881" w:name="_Toc15373"/>
            <w:bookmarkStart w:id="882" w:name="_Toc4595"/>
            <w:bookmarkStart w:id="883" w:name="_Toc6945"/>
            <w:bookmarkStart w:id="884" w:name="_Toc5701"/>
            <w:r>
              <w:rPr>
                <w:rFonts w:hint="eastAsia"/>
                <w:b w:val="0"/>
                <w:bCs/>
                <w:sz w:val="24"/>
                <w:szCs w:val="24"/>
                <w:vertAlign w:val="baseline"/>
              </w:rPr>
              <w:t>训</w:t>
            </w:r>
            <w:bookmarkEnd w:id="880"/>
            <w:bookmarkEnd w:id="881"/>
            <w:bookmarkEnd w:id="882"/>
            <w:bookmarkEnd w:id="883"/>
            <w:bookmarkEnd w:id="884"/>
          </w:p>
          <w:p>
            <w:pPr>
              <w:widowControl/>
              <w:jc w:val="center"/>
              <w:outlineLvl w:val="0"/>
              <w:rPr>
                <w:rFonts w:hint="eastAsia"/>
                <w:b w:val="0"/>
                <w:bCs/>
                <w:sz w:val="24"/>
                <w:szCs w:val="24"/>
                <w:vertAlign w:val="baseline"/>
              </w:rPr>
            </w:pPr>
            <w:bookmarkStart w:id="885" w:name="_Toc6666"/>
            <w:bookmarkStart w:id="886" w:name="_Toc17056"/>
            <w:bookmarkStart w:id="887" w:name="_Toc13167"/>
            <w:bookmarkStart w:id="888" w:name="_Toc11964"/>
            <w:bookmarkStart w:id="889" w:name="_Toc14971"/>
            <w:r>
              <w:rPr>
                <w:rFonts w:hint="eastAsia"/>
                <w:b w:val="0"/>
                <w:bCs/>
                <w:sz w:val="24"/>
                <w:szCs w:val="24"/>
                <w:vertAlign w:val="baseline"/>
              </w:rPr>
              <w:t>区</w:t>
            </w:r>
            <w:bookmarkEnd w:id="885"/>
            <w:bookmarkEnd w:id="886"/>
            <w:bookmarkEnd w:id="887"/>
            <w:bookmarkEnd w:id="888"/>
            <w:bookmarkEnd w:id="889"/>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890" w:name="_Toc26277"/>
            <w:bookmarkStart w:id="891" w:name="_Toc8419"/>
            <w:bookmarkStart w:id="892" w:name="_Toc20211"/>
            <w:bookmarkStart w:id="893" w:name="_Toc7962"/>
            <w:bookmarkStart w:id="894" w:name="_Toc6561"/>
            <w:r>
              <w:rPr>
                <w:rFonts w:hint="eastAsia"/>
                <w:b w:val="0"/>
                <w:bCs/>
                <w:sz w:val="24"/>
                <w:szCs w:val="24"/>
                <w:vertAlign w:val="baseline"/>
                <w:lang w:val="en-US" w:eastAsia="zh-CN"/>
              </w:rPr>
              <w:t>功能</w:t>
            </w:r>
            <w:bookmarkEnd w:id="890"/>
            <w:bookmarkEnd w:id="891"/>
            <w:bookmarkEnd w:id="892"/>
            <w:bookmarkEnd w:id="893"/>
            <w:bookmarkEnd w:id="89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895" w:name="_Toc2938"/>
            <w:bookmarkStart w:id="896" w:name="_Toc18153"/>
            <w:bookmarkStart w:id="897" w:name="_Toc19788"/>
            <w:bookmarkStart w:id="898" w:name="_Toc31912"/>
            <w:bookmarkStart w:id="899" w:name="_Toc14763"/>
            <w:r>
              <w:rPr>
                <w:rFonts w:hint="eastAsia" w:eastAsiaTheme="minorEastAsia"/>
                <w:b w:val="0"/>
                <w:bCs/>
                <w:sz w:val="24"/>
                <w:szCs w:val="24"/>
                <w:vertAlign w:val="baseline"/>
                <w:lang w:eastAsia="zh-CN"/>
              </w:rPr>
              <w:t>培养学徒读图识图的能力；</w:t>
            </w:r>
            <w:bookmarkEnd w:id="895"/>
            <w:bookmarkEnd w:id="896"/>
            <w:bookmarkEnd w:id="897"/>
            <w:bookmarkEnd w:id="898"/>
            <w:bookmarkEnd w:id="899"/>
          </w:p>
          <w:p>
            <w:pPr>
              <w:widowControl/>
              <w:jc w:val="both"/>
              <w:outlineLvl w:val="0"/>
              <w:rPr>
                <w:rFonts w:hint="eastAsia" w:eastAsiaTheme="minorEastAsia"/>
                <w:b w:val="0"/>
                <w:bCs/>
                <w:sz w:val="24"/>
                <w:szCs w:val="24"/>
                <w:vertAlign w:val="baseline"/>
                <w:lang w:eastAsia="zh-CN"/>
              </w:rPr>
            </w:pPr>
            <w:bookmarkStart w:id="900" w:name="_Toc11389"/>
            <w:bookmarkStart w:id="901" w:name="_Toc17820"/>
            <w:bookmarkStart w:id="902" w:name="_Toc11577"/>
            <w:bookmarkStart w:id="903" w:name="_Toc13668"/>
            <w:bookmarkStart w:id="904" w:name="_Toc32407"/>
            <w:r>
              <w:rPr>
                <w:rFonts w:hint="eastAsia" w:eastAsiaTheme="minorEastAsia"/>
                <w:b w:val="0"/>
                <w:bCs/>
                <w:sz w:val="24"/>
                <w:szCs w:val="24"/>
                <w:vertAlign w:val="baseline"/>
                <w:lang w:eastAsia="zh-CN"/>
              </w:rPr>
              <w:t>培养学徒操作使用机械拆装实训台的能力；</w:t>
            </w:r>
            <w:bookmarkEnd w:id="900"/>
            <w:bookmarkEnd w:id="901"/>
            <w:bookmarkEnd w:id="902"/>
            <w:bookmarkEnd w:id="903"/>
            <w:bookmarkEnd w:id="904"/>
          </w:p>
          <w:p>
            <w:pPr>
              <w:widowControl/>
              <w:jc w:val="both"/>
              <w:outlineLvl w:val="0"/>
              <w:rPr>
                <w:rFonts w:hint="eastAsia" w:eastAsiaTheme="minorEastAsia"/>
                <w:b w:val="0"/>
                <w:bCs/>
                <w:sz w:val="24"/>
                <w:szCs w:val="24"/>
                <w:vertAlign w:val="baseline"/>
                <w:lang w:eastAsia="zh-CN"/>
              </w:rPr>
            </w:pPr>
            <w:bookmarkStart w:id="905" w:name="_Toc21688"/>
            <w:bookmarkStart w:id="906" w:name="_Toc17257"/>
            <w:bookmarkStart w:id="907" w:name="_Toc19619"/>
            <w:bookmarkStart w:id="908" w:name="_Toc22057"/>
            <w:bookmarkStart w:id="909" w:name="_Toc10731"/>
            <w:r>
              <w:rPr>
                <w:rFonts w:hint="eastAsia" w:eastAsiaTheme="minorEastAsia"/>
                <w:b w:val="0"/>
                <w:bCs/>
                <w:sz w:val="24"/>
                <w:szCs w:val="24"/>
                <w:vertAlign w:val="baseline"/>
                <w:lang w:eastAsia="zh-CN"/>
              </w:rPr>
              <w:t>培养学徒基本机械结构、传动机构分析的能力；</w:t>
            </w:r>
            <w:bookmarkEnd w:id="905"/>
            <w:bookmarkEnd w:id="906"/>
            <w:bookmarkEnd w:id="907"/>
            <w:bookmarkEnd w:id="908"/>
            <w:bookmarkEnd w:id="909"/>
          </w:p>
          <w:p>
            <w:pPr>
              <w:widowControl/>
              <w:jc w:val="both"/>
              <w:outlineLvl w:val="0"/>
              <w:rPr>
                <w:rFonts w:hint="eastAsia" w:eastAsiaTheme="minorEastAsia"/>
                <w:b w:val="0"/>
                <w:bCs/>
                <w:sz w:val="24"/>
                <w:szCs w:val="24"/>
                <w:vertAlign w:val="baseline"/>
                <w:lang w:eastAsia="zh-CN"/>
              </w:rPr>
            </w:pPr>
            <w:bookmarkStart w:id="910" w:name="_Toc11116"/>
            <w:bookmarkStart w:id="911" w:name="_Toc3478"/>
            <w:bookmarkStart w:id="912" w:name="_Toc8632"/>
            <w:bookmarkStart w:id="913" w:name="_Toc16343"/>
            <w:bookmarkStart w:id="914" w:name="_Toc15900"/>
            <w:r>
              <w:rPr>
                <w:rFonts w:hint="eastAsia" w:eastAsiaTheme="minorEastAsia"/>
                <w:b w:val="0"/>
                <w:bCs/>
                <w:sz w:val="24"/>
                <w:szCs w:val="24"/>
                <w:vertAlign w:val="baseline"/>
                <w:lang w:eastAsia="zh-CN"/>
              </w:rPr>
              <w:t>培养学徒选择、使用各类工具、辅具的能力；</w:t>
            </w:r>
            <w:bookmarkEnd w:id="910"/>
            <w:bookmarkEnd w:id="911"/>
            <w:bookmarkEnd w:id="912"/>
            <w:bookmarkEnd w:id="913"/>
            <w:bookmarkEnd w:id="914"/>
          </w:p>
          <w:p>
            <w:pPr>
              <w:widowControl/>
              <w:jc w:val="both"/>
              <w:outlineLvl w:val="0"/>
              <w:rPr>
                <w:rFonts w:hint="eastAsia" w:eastAsiaTheme="minorEastAsia"/>
                <w:b w:val="0"/>
                <w:bCs/>
                <w:sz w:val="24"/>
                <w:szCs w:val="24"/>
                <w:vertAlign w:val="baseline"/>
                <w:lang w:eastAsia="zh-CN"/>
              </w:rPr>
            </w:pPr>
            <w:bookmarkStart w:id="915" w:name="_Toc29529"/>
            <w:bookmarkStart w:id="916" w:name="_Toc29106"/>
            <w:bookmarkStart w:id="917" w:name="_Toc18717"/>
            <w:bookmarkStart w:id="918" w:name="_Toc8669"/>
            <w:bookmarkStart w:id="919" w:name="_Toc9657"/>
            <w:r>
              <w:rPr>
                <w:rFonts w:hint="eastAsia" w:eastAsiaTheme="minorEastAsia"/>
                <w:b w:val="0"/>
                <w:bCs/>
                <w:sz w:val="24"/>
                <w:szCs w:val="24"/>
                <w:vertAlign w:val="baseline"/>
                <w:lang w:eastAsia="zh-CN"/>
              </w:rPr>
              <w:t>培养学徒制订工作计划的能力；</w:t>
            </w:r>
            <w:bookmarkEnd w:id="915"/>
            <w:bookmarkEnd w:id="916"/>
            <w:bookmarkEnd w:id="917"/>
            <w:bookmarkEnd w:id="918"/>
            <w:bookmarkEnd w:id="919"/>
          </w:p>
          <w:p>
            <w:pPr>
              <w:widowControl/>
              <w:jc w:val="both"/>
              <w:outlineLvl w:val="0"/>
              <w:rPr>
                <w:rFonts w:hint="eastAsia" w:eastAsiaTheme="minorEastAsia"/>
                <w:b w:val="0"/>
                <w:bCs/>
                <w:sz w:val="24"/>
                <w:szCs w:val="24"/>
                <w:vertAlign w:val="baseline"/>
                <w:lang w:eastAsia="zh-CN"/>
              </w:rPr>
            </w:pPr>
            <w:bookmarkStart w:id="920" w:name="_Toc27939"/>
            <w:bookmarkStart w:id="921" w:name="_Toc17671"/>
            <w:bookmarkStart w:id="922" w:name="_Toc28584"/>
            <w:bookmarkStart w:id="923" w:name="_Toc20166"/>
            <w:bookmarkStart w:id="924" w:name="_Toc11876"/>
            <w:r>
              <w:rPr>
                <w:rFonts w:hint="eastAsia" w:eastAsiaTheme="minorEastAsia"/>
                <w:b w:val="0"/>
                <w:bCs/>
                <w:sz w:val="24"/>
                <w:szCs w:val="24"/>
                <w:vertAlign w:val="baseline"/>
                <w:lang w:eastAsia="zh-CN"/>
              </w:rPr>
              <w:t>培养学徒制订拆装工艺方案的能力；</w:t>
            </w:r>
            <w:bookmarkEnd w:id="920"/>
            <w:bookmarkEnd w:id="921"/>
            <w:bookmarkEnd w:id="922"/>
            <w:bookmarkEnd w:id="923"/>
            <w:bookmarkEnd w:id="924"/>
          </w:p>
          <w:p>
            <w:pPr>
              <w:widowControl/>
              <w:jc w:val="both"/>
              <w:outlineLvl w:val="0"/>
              <w:rPr>
                <w:rFonts w:hint="eastAsia" w:eastAsiaTheme="minorEastAsia"/>
                <w:b w:val="0"/>
                <w:bCs/>
                <w:sz w:val="24"/>
                <w:szCs w:val="24"/>
                <w:vertAlign w:val="baseline"/>
                <w:lang w:eastAsia="zh-CN"/>
              </w:rPr>
            </w:pPr>
            <w:bookmarkStart w:id="925" w:name="_Toc14879"/>
            <w:bookmarkStart w:id="926" w:name="_Toc10756"/>
            <w:bookmarkStart w:id="927" w:name="_Toc13576"/>
            <w:bookmarkStart w:id="928" w:name="_Toc21059"/>
            <w:bookmarkStart w:id="929" w:name="_Toc14317"/>
            <w:r>
              <w:rPr>
                <w:rFonts w:hint="eastAsia" w:eastAsiaTheme="minorEastAsia"/>
                <w:b w:val="0"/>
                <w:bCs/>
                <w:sz w:val="24"/>
                <w:szCs w:val="24"/>
                <w:vertAlign w:val="baseline"/>
                <w:lang w:eastAsia="zh-CN"/>
              </w:rPr>
              <w:t>培养学徒查阅手册的能力</w:t>
            </w:r>
            <w:r>
              <w:rPr>
                <w:rFonts w:hint="eastAsia"/>
                <w:b w:val="0"/>
                <w:bCs/>
                <w:sz w:val="24"/>
                <w:szCs w:val="24"/>
                <w:vertAlign w:val="baseline"/>
                <w:lang w:eastAsia="zh-CN"/>
              </w:rPr>
              <w:t>。</w:t>
            </w:r>
            <w:bookmarkEnd w:id="925"/>
            <w:bookmarkEnd w:id="926"/>
            <w:bookmarkEnd w:id="927"/>
            <w:bookmarkEnd w:id="928"/>
            <w:bookmarkEnd w:id="9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930" w:name="_Toc25988"/>
            <w:bookmarkStart w:id="931" w:name="_Toc14565"/>
            <w:bookmarkStart w:id="932" w:name="_Toc26578"/>
            <w:bookmarkStart w:id="933" w:name="_Toc32531"/>
            <w:bookmarkStart w:id="934" w:name="_Toc19538"/>
            <w:r>
              <w:rPr>
                <w:rFonts w:hint="eastAsia"/>
                <w:b w:val="0"/>
                <w:bCs/>
                <w:sz w:val="24"/>
                <w:szCs w:val="24"/>
                <w:vertAlign w:val="baseline"/>
                <w:lang w:val="en-US" w:eastAsia="zh-CN"/>
              </w:rPr>
              <w:t>标准</w:t>
            </w:r>
            <w:bookmarkEnd w:id="930"/>
            <w:bookmarkEnd w:id="931"/>
            <w:bookmarkEnd w:id="932"/>
            <w:bookmarkEnd w:id="933"/>
            <w:bookmarkEnd w:id="93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935" w:name="_Toc24671"/>
            <w:bookmarkStart w:id="936" w:name="_Toc22757"/>
            <w:bookmarkStart w:id="937" w:name="_Toc32133"/>
            <w:bookmarkStart w:id="938" w:name="_Toc8145"/>
            <w:bookmarkStart w:id="939" w:name="_Toc19213"/>
            <w:r>
              <w:rPr>
                <w:rFonts w:hint="eastAsia" w:eastAsiaTheme="minorEastAsia"/>
                <w:b w:val="0"/>
                <w:bCs/>
                <w:sz w:val="24"/>
                <w:szCs w:val="24"/>
                <w:vertAlign w:val="baseline"/>
                <w:lang w:eastAsia="zh-CN"/>
              </w:rPr>
              <w:t>15工位；</w:t>
            </w:r>
            <w:bookmarkEnd w:id="935"/>
            <w:bookmarkEnd w:id="936"/>
            <w:bookmarkEnd w:id="937"/>
            <w:bookmarkEnd w:id="938"/>
            <w:bookmarkEnd w:id="939"/>
          </w:p>
          <w:p>
            <w:pPr>
              <w:widowControl/>
              <w:jc w:val="both"/>
              <w:outlineLvl w:val="0"/>
              <w:rPr>
                <w:rFonts w:hint="eastAsia" w:eastAsiaTheme="minorEastAsia"/>
                <w:b w:val="0"/>
                <w:bCs/>
                <w:sz w:val="24"/>
                <w:szCs w:val="24"/>
                <w:vertAlign w:val="baseline"/>
                <w:lang w:eastAsia="zh-CN"/>
              </w:rPr>
            </w:pPr>
            <w:bookmarkStart w:id="940" w:name="_Toc25035"/>
            <w:bookmarkStart w:id="941" w:name="_Toc8574"/>
            <w:bookmarkStart w:id="942" w:name="_Toc27937"/>
            <w:bookmarkStart w:id="943" w:name="_Toc26435"/>
            <w:bookmarkStart w:id="944" w:name="_Toc25240"/>
            <w:r>
              <w:rPr>
                <w:rFonts w:hint="eastAsia" w:eastAsiaTheme="minorEastAsia"/>
                <w:b w:val="0"/>
                <w:bCs/>
                <w:sz w:val="24"/>
                <w:szCs w:val="24"/>
                <w:vertAlign w:val="baseline"/>
                <w:lang w:eastAsia="zh-CN"/>
              </w:rPr>
              <w:t>配备机械拆装综合实训台（5台）；</w:t>
            </w:r>
            <w:bookmarkEnd w:id="940"/>
            <w:bookmarkEnd w:id="941"/>
            <w:bookmarkEnd w:id="942"/>
            <w:bookmarkEnd w:id="943"/>
            <w:bookmarkEnd w:id="944"/>
          </w:p>
          <w:p>
            <w:pPr>
              <w:widowControl/>
              <w:jc w:val="both"/>
              <w:outlineLvl w:val="0"/>
              <w:rPr>
                <w:rFonts w:hint="eastAsia" w:eastAsiaTheme="minorEastAsia"/>
                <w:b w:val="0"/>
                <w:bCs/>
                <w:sz w:val="24"/>
                <w:szCs w:val="24"/>
                <w:vertAlign w:val="baseline"/>
                <w:lang w:eastAsia="zh-CN"/>
              </w:rPr>
            </w:pPr>
            <w:bookmarkStart w:id="945" w:name="_Toc57"/>
            <w:bookmarkStart w:id="946" w:name="_Toc8444"/>
            <w:bookmarkStart w:id="947" w:name="_Toc3755"/>
            <w:bookmarkStart w:id="948" w:name="_Toc2415"/>
            <w:bookmarkStart w:id="949" w:name="_Toc4465"/>
            <w:r>
              <w:rPr>
                <w:rFonts w:hint="eastAsia" w:eastAsiaTheme="minorEastAsia"/>
                <w:b w:val="0"/>
                <w:bCs/>
                <w:sz w:val="24"/>
                <w:szCs w:val="24"/>
                <w:vertAlign w:val="baseline"/>
                <w:lang w:eastAsia="zh-CN"/>
              </w:rPr>
              <w:t>配备元器件临时存放容器（周转箱）；</w:t>
            </w:r>
            <w:bookmarkEnd w:id="945"/>
            <w:bookmarkEnd w:id="946"/>
            <w:bookmarkEnd w:id="947"/>
            <w:bookmarkEnd w:id="948"/>
            <w:bookmarkEnd w:id="949"/>
          </w:p>
          <w:p>
            <w:pPr>
              <w:widowControl/>
              <w:jc w:val="both"/>
              <w:outlineLvl w:val="0"/>
              <w:rPr>
                <w:rFonts w:hint="eastAsia" w:eastAsiaTheme="minorEastAsia"/>
                <w:b w:val="0"/>
                <w:bCs/>
                <w:sz w:val="24"/>
                <w:szCs w:val="24"/>
                <w:vertAlign w:val="baseline"/>
                <w:lang w:eastAsia="zh-CN"/>
              </w:rPr>
            </w:pPr>
            <w:bookmarkStart w:id="950" w:name="_Toc14566"/>
            <w:bookmarkStart w:id="951" w:name="_Toc23652"/>
            <w:bookmarkStart w:id="952" w:name="_Toc18122"/>
            <w:bookmarkStart w:id="953" w:name="_Toc28657"/>
            <w:bookmarkStart w:id="954" w:name="_Toc18621"/>
            <w:r>
              <w:rPr>
                <w:rFonts w:hint="eastAsia" w:eastAsiaTheme="minorEastAsia"/>
                <w:b w:val="0"/>
                <w:bCs/>
                <w:sz w:val="24"/>
                <w:szCs w:val="24"/>
                <w:vertAlign w:val="baseline"/>
                <w:lang w:eastAsia="zh-CN"/>
              </w:rPr>
              <w:t>配备专业拆装台（5只）；</w:t>
            </w:r>
            <w:bookmarkEnd w:id="950"/>
            <w:bookmarkEnd w:id="951"/>
            <w:bookmarkEnd w:id="952"/>
            <w:bookmarkEnd w:id="953"/>
            <w:bookmarkEnd w:id="954"/>
          </w:p>
          <w:p>
            <w:pPr>
              <w:widowControl/>
              <w:jc w:val="both"/>
              <w:outlineLvl w:val="0"/>
              <w:rPr>
                <w:rFonts w:hint="eastAsia" w:eastAsiaTheme="minorEastAsia"/>
                <w:b w:val="0"/>
                <w:bCs/>
                <w:sz w:val="24"/>
                <w:szCs w:val="24"/>
                <w:vertAlign w:val="baseline"/>
                <w:lang w:eastAsia="zh-CN"/>
              </w:rPr>
            </w:pPr>
            <w:bookmarkStart w:id="955" w:name="_Toc24762"/>
            <w:bookmarkStart w:id="956" w:name="_Toc10549"/>
            <w:bookmarkStart w:id="957" w:name="_Toc11588"/>
            <w:bookmarkStart w:id="958" w:name="_Toc25196"/>
            <w:bookmarkStart w:id="959" w:name="_Toc18470"/>
            <w:r>
              <w:rPr>
                <w:rFonts w:hint="eastAsia" w:eastAsiaTheme="minorEastAsia"/>
                <w:b w:val="0"/>
                <w:bCs/>
                <w:sz w:val="24"/>
                <w:szCs w:val="24"/>
                <w:vertAlign w:val="baseline"/>
                <w:lang w:eastAsia="zh-CN"/>
              </w:rPr>
              <w:t>配备工具、辅具（1套/台）；</w:t>
            </w:r>
            <w:bookmarkEnd w:id="955"/>
            <w:bookmarkEnd w:id="956"/>
            <w:bookmarkEnd w:id="957"/>
            <w:bookmarkEnd w:id="958"/>
            <w:bookmarkEnd w:id="959"/>
          </w:p>
          <w:p>
            <w:pPr>
              <w:widowControl/>
              <w:jc w:val="both"/>
              <w:outlineLvl w:val="0"/>
              <w:rPr>
                <w:rFonts w:hint="eastAsia" w:eastAsiaTheme="minorEastAsia"/>
                <w:b w:val="0"/>
                <w:bCs/>
                <w:sz w:val="24"/>
                <w:szCs w:val="24"/>
                <w:vertAlign w:val="baseline"/>
                <w:lang w:eastAsia="zh-CN"/>
              </w:rPr>
            </w:pPr>
            <w:bookmarkStart w:id="960" w:name="_Toc12714"/>
            <w:bookmarkStart w:id="961" w:name="_Toc25571"/>
            <w:bookmarkStart w:id="962" w:name="_Toc22026"/>
            <w:bookmarkStart w:id="963" w:name="_Toc17007"/>
            <w:bookmarkStart w:id="964" w:name="_Toc23602"/>
            <w:r>
              <w:rPr>
                <w:rFonts w:hint="eastAsia" w:eastAsiaTheme="minorEastAsia"/>
                <w:b w:val="0"/>
                <w:bCs/>
                <w:sz w:val="24"/>
                <w:szCs w:val="24"/>
                <w:vertAlign w:val="baseline"/>
                <w:lang w:eastAsia="zh-CN"/>
              </w:rPr>
              <w:t>配备现场培训设施；（30人/媒体设备）</w:t>
            </w:r>
            <w:bookmarkEnd w:id="960"/>
            <w:bookmarkEnd w:id="961"/>
            <w:bookmarkEnd w:id="962"/>
            <w:bookmarkEnd w:id="963"/>
            <w:bookmarkEnd w:id="964"/>
          </w:p>
          <w:p>
            <w:pPr>
              <w:widowControl/>
              <w:jc w:val="both"/>
              <w:outlineLvl w:val="0"/>
              <w:rPr>
                <w:rFonts w:hint="eastAsia" w:eastAsiaTheme="minorEastAsia"/>
                <w:b w:val="0"/>
                <w:bCs/>
                <w:sz w:val="24"/>
                <w:szCs w:val="24"/>
                <w:vertAlign w:val="baseline"/>
                <w:lang w:eastAsia="zh-CN"/>
              </w:rPr>
            </w:pPr>
            <w:bookmarkStart w:id="965" w:name="_Toc2256"/>
            <w:bookmarkStart w:id="966" w:name="_Toc25967"/>
            <w:bookmarkStart w:id="967" w:name="_Toc12335"/>
            <w:bookmarkStart w:id="968" w:name="_Toc13625"/>
            <w:bookmarkStart w:id="969" w:name="_Toc20402"/>
            <w:r>
              <w:rPr>
                <w:rFonts w:hint="eastAsia" w:eastAsiaTheme="minorEastAsia"/>
                <w:b w:val="0"/>
                <w:bCs/>
                <w:sz w:val="24"/>
                <w:szCs w:val="24"/>
                <w:vertAlign w:val="baseline"/>
                <w:lang w:eastAsia="zh-CN"/>
              </w:rPr>
              <w:t>配备教学文件展示栏1只、学生作品展示台1只</w:t>
            </w:r>
            <w:r>
              <w:rPr>
                <w:rFonts w:hint="eastAsia"/>
                <w:b w:val="0"/>
                <w:bCs/>
                <w:sz w:val="24"/>
                <w:szCs w:val="24"/>
                <w:vertAlign w:val="baseline"/>
                <w:lang w:eastAsia="zh-CN"/>
              </w:rPr>
              <w:t>。</w:t>
            </w:r>
            <w:bookmarkEnd w:id="965"/>
            <w:bookmarkEnd w:id="966"/>
            <w:bookmarkEnd w:id="967"/>
            <w:bookmarkEnd w:id="968"/>
            <w:bookmarkEnd w:id="9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970" w:name="_Toc47"/>
            <w:bookmarkStart w:id="971" w:name="_Toc17462"/>
            <w:bookmarkStart w:id="972" w:name="_Toc12811"/>
            <w:bookmarkStart w:id="973" w:name="_Toc18237"/>
            <w:bookmarkStart w:id="974" w:name="_Toc24579"/>
            <w:r>
              <w:rPr>
                <w:rFonts w:hint="eastAsia"/>
                <w:b w:val="0"/>
                <w:bCs/>
                <w:sz w:val="24"/>
                <w:szCs w:val="24"/>
                <w:vertAlign w:val="baseline"/>
                <w:lang w:val="en-US" w:eastAsia="zh-CN"/>
              </w:rPr>
              <w:t>附图</w:t>
            </w:r>
            <w:bookmarkEnd w:id="970"/>
            <w:bookmarkEnd w:id="971"/>
            <w:bookmarkEnd w:id="972"/>
            <w:bookmarkEnd w:id="973"/>
            <w:bookmarkEnd w:id="97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975" w:name="_Toc9844"/>
            <w:bookmarkStart w:id="976" w:name="_Toc17451"/>
            <w:bookmarkStart w:id="977" w:name="_Toc20920"/>
            <w:bookmarkStart w:id="978" w:name="_Toc15507"/>
            <w:bookmarkStart w:id="979" w:name="_Toc11530"/>
            <w:r>
              <w:rPr>
                <w:rFonts w:hint="eastAsia" w:eastAsiaTheme="minorEastAsia"/>
                <w:b w:val="0"/>
                <w:bCs/>
                <w:sz w:val="24"/>
                <w:szCs w:val="24"/>
                <w:vertAlign w:val="baseline"/>
                <w:lang w:eastAsia="zh-CN"/>
              </w:rPr>
              <w:drawing>
                <wp:inline distT="0" distB="0" distL="114300" distR="114300">
                  <wp:extent cx="4387850" cy="1271905"/>
                  <wp:effectExtent l="0" t="0" r="1270" b="8255"/>
                  <wp:docPr id="169" name="图片 169" descr="企业微信截图_1627892741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企业微信截图_16278927418291"/>
                          <pic:cNvPicPr>
                            <a:picLocks noChangeAspect="1"/>
                          </pic:cNvPicPr>
                        </pic:nvPicPr>
                        <pic:blipFill>
                          <a:blip r:embed="rId15"/>
                          <a:stretch>
                            <a:fillRect/>
                          </a:stretch>
                        </pic:blipFill>
                        <pic:spPr>
                          <a:xfrm>
                            <a:off x="0" y="0"/>
                            <a:ext cx="4387850" cy="1271905"/>
                          </a:xfrm>
                          <a:prstGeom prst="rect">
                            <a:avLst/>
                          </a:prstGeom>
                        </pic:spPr>
                      </pic:pic>
                    </a:graphicData>
                  </a:graphic>
                </wp:inline>
              </w:drawing>
            </w:r>
            <w:bookmarkEnd w:id="975"/>
            <w:bookmarkEnd w:id="976"/>
            <w:bookmarkEnd w:id="977"/>
            <w:bookmarkEnd w:id="978"/>
            <w:bookmarkEnd w:id="9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restart"/>
            <w:vAlign w:val="center"/>
          </w:tcPr>
          <w:p>
            <w:pPr>
              <w:widowControl/>
              <w:jc w:val="center"/>
              <w:outlineLvl w:val="0"/>
              <w:rPr>
                <w:rFonts w:hint="eastAsia"/>
                <w:b w:val="0"/>
                <w:bCs/>
                <w:sz w:val="24"/>
                <w:szCs w:val="24"/>
                <w:vertAlign w:val="baseline"/>
              </w:rPr>
            </w:pPr>
            <w:bookmarkStart w:id="980" w:name="_Toc27431"/>
            <w:bookmarkStart w:id="981" w:name="_Toc23532"/>
            <w:bookmarkStart w:id="982" w:name="_Toc21921"/>
            <w:bookmarkStart w:id="983" w:name="_Toc29627"/>
            <w:bookmarkStart w:id="984" w:name="_Toc15478"/>
            <w:r>
              <w:rPr>
                <w:rFonts w:hint="eastAsia"/>
                <w:b w:val="0"/>
                <w:bCs/>
                <w:sz w:val="24"/>
                <w:szCs w:val="24"/>
                <w:vertAlign w:val="baseline"/>
              </w:rPr>
              <w:t>仓</w:t>
            </w:r>
            <w:bookmarkEnd w:id="980"/>
            <w:bookmarkEnd w:id="981"/>
            <w:bookmarkEnd w:id="982"/>
            <w:bookmarkEnd w:id="983"/>
            <w:bookmarkEnd w:id="984"/>
          </w:p>
          <w:p>
            <w:pPr>
              <w:widowControl/>
              <w:jc w:val="center"/>
              <w:outlineLvl w:val="0"/>
              <w:rPr>
                <w:rFonts w:hint="eastAsia"/>
                <w:b w:val="0"/>
                <w:bCs/>
                <w:sz w:val="24"/>
                <w:szCs w:val="24"/>
                <w:vertAlign w:val="baseline"/>
              </w:rPr>
            </w:pPr>
            <w:bookmarkStart w:id="985" w:name="_Toc5633"/>
            <w:bookmarkStart w:id="986" w:name="_Toc12207"/>
            <w:bookmarkStart w:id="987" w:name="_Toc9175"/>
            <w:bookmarkStart w:id="988" w:name="_Toc14859"/>
            <w:bookmarkStart w:id="989" w:name="_Toc14685"/>
            <w:r>
              <w:rPr>
                <w:rFonts w:hint="eastAsia"/>
                <w:b w:val="0"/>
                <w:bCs/>
                <w:sz w:val="24"/>
                <w:szCs w:val="24"/>
                <w:vertAlign w:val="baseline"/>
              </w:rPr>
              <w:t>库</w:t>
            </w:r>
            <w:bookmarkEnd w:id="985"/>
            <w:bookmarkEnd w:id="986"/>
            <w:bookmarkEnd w:id="987"/>
            <w:bookmarkEnd w:id="988"/>
            <w:bookmarkEnd w:id="989"/>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990" w:name="_Toc3371"/>
            <w:bookmarkStart w:id="991" w:name="_Toc29015"/>
            <w:bookmarkStart w:id="992" w:name="_Toc29136"/>
            <w:bookmarkStart w:id="993" w:name="_Toc15754"/>
            <w:bookmarkStart w:id="994" w:name="_Toc16548"/>
            <w:r>
              <w:rPr>
                <w:rFonts w:hint="eastAsia"/>
                <w:b w:val="0"/>
                <w:bCs/>
                <w:sz w:val="24"/>
                <w:szCs w:val="24"/>
                <w:vertAlign w:val="baseline"/>
                <w:lang w:val="en-US" w:eastAsia="zh-CN"/>
              </w:rPr>
              <w:t>功能</w:t>
            </w:r>
            <w:bookmarkEnd w:id="990"/>
            <w:bookmarkEnd w:id="991"/>
            <w:bookmarkEnd w:id="992"/>
            <w:bookmarkEnd w:id="993"/>
            <w:bookmarkEnd w:id="99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995" w:name="_Toc4373"/>
            <w:bookmarkStart w:id="996" w:name="_Toc27752"/>
            <w:bookmarkStart w:id="997" w:name="_Toc26855"/>
            <w:bookmarkStart w:id="998" w:name="_Toc4817"/>
            <w:bookmarkStart w:id="999" w:name="_Toc31944"/>
            <w:r>
              <w:rPr>
                <w:rFonts w:hint="eastAsia" w:eastAsiaTheme="minorEastAsia"/>
                <w:b w:val="0"/>
                <w:bCs/>
                <w:sz w:val="24"/>
                <w:szCs w:val="24"/>
                <w:vertAlign w:val="baseline"/>
                <w:lang w:eastAsia="zh-CN"/>
              </w:rPr>
              <w:t>存放培训中使用的原料；</w:t>
            </w:r>
            <w:bookmarkEnd w:id="995"/>
            <w:bookmarkEnd w:id="996"/>
            <w:bookmarkEnd w:id="997"/>
            <w:bookmarkEnd w:id="998"/>
            <w:bookmarkEnd w:id="999"/>
          </w:p>
          <w:p>
            <w:pPr>
              <w:widowControl/>
              <w:jc w:val="both"/>
              <w:outlineLvl w:val="0"/>
              <w:rPr>
                <w:rFonts w:hint="eastAsia" w:eastAsiaTheme="minorEastAsia"/>
                <w:b w:val="0"/>
                <w:bCs/>
                <w:sz w:val="24"/>
                <w:szCs w:val="24"/>
                <w:vertAlign w:val="baseline"/>
                <w:lang w:eastAsia="zh-CN"/>
              </w:rPr>
            </w:pPr>
            <w:bookmarkStart w:id="1000" w:name="_Toc4435"/>
            <w:bookmarkStart w:id="1001" w:name="_Toc3591"/>
            <w:bookmarkStart w:id="1002" w:name="_Toc13254"/>
            <w:bookmarkStart w:id="1003" w:name="_Toc16506"/>
            <w:bookmarkStart w:id="1004" w:name="_Toc25754"/>
            <w:r>
              <w:rPr>
                <w:rFonts w:hint="eastAsia" w:eastAsiaTheme="minorEastAsia"/>
                <w:b w:val="0"/>
                <w:bCs/>
                <w:sz w:val="24"/>
                <w:szCs w:val="24"/>
                <w:vertAlign w:val="baseline"/>
                <w:lang w:eastAsia="zh-CN"/>
              </w:rPr>
              <w:t>存放培训中使用的各类工量刀具；</w:t>
            </w:r>
            <w:bookmarkEnd w:id="1000"/>
            <w:bookmarkEnd w:id="1001"/>
            <w:bookmarkEnd w:id="1002"/>
            <w:bookmarkEnd w:id="1003"/>
            <w:bookmarkEnd w:id="1004"/>
          </w:p>
          <w:p>
            <w:pPr>
              <w:widowControl/>
              <w:jc w:val="both"/>
              <w:outlineLvl w:val="0"/>
              <w:rPr>
                <w:rFonts w:hint="eastAsia" w:eastAsiaTheme="minorEastAsia"/>
                <w:b w:val="0"/>
                <w:bCs/>
                <w:sz w:val="24"/>
                <w:szCs w:val="24"/>
                <w:vertAlign w:val="baseline"/>
                <w:lang w:eastAsia="zh-CN"/>
              </w:rPr>
            </w:pPr>
            <w:bookmarkStart w:id="1005" w:name="_Toc30166"/>
            <w:bookmarkStart w:id="1006" w:name="_Toc25216"/>
            <w:bookmarkStart w:id="1007" w:name="_Toc22242"/>
            <w:bookmarkStart w:id="1008" w:name="_Toc11807"/>
            <w:bookmarkStart w:id="1009" w:name="_Toc30758"/>
            <w:r>
              <w:rPr>
                <w:rFonts w:hint="eastAsia" w:eastAsiaTheme="minorEastAsia"/>
                <w:b w:val="0"/>
                <w:bCs/>
                <w:sz w:val="24"/>
                <w:szCs w:val="24"/>
                <w:vertAlign w:val="baseline"/>
                <w:lang w:eastAsia="zh-CN"/>
              </w:rPr>
              <w:t>存放学徒作品；</w:t>
            </w:r>
            <w:bookmarkEnd w:id="1005"/>
            <w:bookmarkEnd w:id="1006"/>
            <w:bookmarkEnd w:id="1007"/>
            <w:bookmarkEnd w:id="1008"/>
            <w:bookmarkEnd w:id="1009"/>
          </w:p>
          <w:p>
            <w:pPr>
              <w:widowControl/>
              <w:jc w:val="both"/>
              <w:outlineLvl w:val="0"/>
              <w:rPr>
                <w:rFonts w:hint="eastAsia" w:eastAsiaTheme="minorEastAsia"/>
                <w:b w:val="0"/>
                <w:bCs/>
                <w:sz w:val="24"/>
                <w:szCs w:val="24"/>
                <w:vertAlign w:val="baseline"/>
                <w:lang w:eastAsia="zh-CN"/>
              </w:rPr>
            </w:pPr>
            <w:bookmarkStart w:id="1010" w:name="_Toc16955"/>
            <w:bookmarkStart w:id="1011" w:name="_Toc839"/>
            <w:bookmarkStart w:id="1012" w:name="_Toc2211"/>
            <w:bookmarkStart w:id="1013" w:name="_Toc10754"/>
            <w:bookmarkStart w:id="1014" w:name="_Toc16041"/>
            <w:r>
              <w:rPr>
                <w:rFonts w:hint="eastAsia" w:eastAsiaTheme="minorEastAsia"/>
                <w:b w:val="0"/>
                <w:bCs/>
                <w:sz w:val="24"/>
                <w:szCs w:val="24"/>
                <w:vertAlign w:val="baseline"/>
                <w:lang w:eastAsia="zh-CN"/>
              </w:rPr>
              <w:t>存放运输传送设施</w:t>
            </w:r>
            <w:r>
              <w:rPr>
                <w:rFonts w:hint="eastAsia"/>
                <w:b w:val="0"/>
                <w:bCs/>
                <w:sz w:val="24"/>
                <w:szCs w:val="24"/>
                <w:vertAlign w:val="baseline"/>
                <w:lang w:eastAsia="zh-CN"/>
              </w:rPr>
              <w:t>。</w:t>
            </w:r>
            <w:bookmarkEnd w:id="1010"/>
            <w:bookmarkEnd w:id="1011"/>
            <w:bookmarkEnd w:id="1012"/>
            <w:bookmarkEnd w:id="1013"/>
            <w:bookmarkEnd w:id="10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015" w:name="_Toc8727"/>
            <w:bookmarkStart w:id="1016" w:name="_Toc4727"/>
            <w:bookmarkStart w:id="1017" w:name="_Toc16918"/>
            <w:bookmarkStart w:id="1018" w:name="_Toc23300"/>
            <w:bookmarkStart w:id="1019" w:name="_Toc20185"/>
            <w:r>
              <w:rPr>
                <w:rFonts w:hint="eastAsia"/>
                <w:b w:val="0"/>
                <w:bCs/>
                <w:sz w:val="24"/>
                <w:szCs w:val="24"/>
                <w:vertAlign w:val="baseline"/>
                <w:lang w:val="en-US" w:eastAsia="zh-CN"/>
              </w:rPr>
              <w:t>标准</w:t>
            </w:r>
            <w:bookmarkEnd w:id="1015"/>
            <w:bookmarkEnd w:id="1016"/>
            <w:bookmarkEnd w:id="1017"/>
            <w:bookmarkEnd w:id="1018"/>
            <w:bookmarkEnd w:id="101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1020" w:name="_Toc8297"/>
            <w:bookmarkStart w:id="1021" w:name="_Toc2065"/>
            <w:bookmarkStart w:id="1022" w:name="_Toc22333"/>
            <w:bookmarkStart w:id="1023" w:name="_Toc28417"/>
            <w:bookmarkStart w:id="1024" w:name="_Toc8231"/>
            <w:r>
              <w:rPr>
                <w:rFonts w:hint="eastAsia" w:eastAsiaTheme="minorEastAsia"/>
                <w:b w:val="0"/>
                <w:bCs/>
                <w:sz w:val="24"/>
                <w:szCs w:val="24"/>
                <w:vertAlign w:val="baseline"/>
                <w:lang w:eastAsia="zh-CN"/>
              </w:rPr>
              <w:t>配备成套钢制货架（单层承重300Kg）；</w:t>
            </w:r>
            <w:bookmarkEnd w:id="1020"/>
            <w:bookmarkEnd w:id="1021"/>
            <w:bookmarkEnd w:id="1022"/>
            <w:bookmarkEnd w:id="1023"/>
            <w:bookmarkEnd w:id="1024"/>
          </w:p>
          <w:p>
            <w:pPr>
              <w:widowControl/>
              <w:jc w:val="both"/>
              <w:outlineLvl w:val="0"/>
              <w:rPr>
                <w:rFonts w:hint="eastAsia" w:eastAsiaTheme="minorEastAsia"/>
                <w:b w:val="0"/>
                <w:bCs/>
                <w:sz w:val="24"/>
                <w:szCs w:val="24"/>
                <w:vertAlign w:val="baseline"/>
                <w:lang w:eastAsia="zh-CN"/>
              </w:rPr>
            </w:pPr>
            <w:bookmarkStart w:id="1025" w:name="_Toc601"/>
            <w:bookmarkStart w:id="1026" w:name="_Toc21460"/>
            <w:bookmarkStart w:id="1027" w:name="_Toc14122"/>
            <w:bookmarkStart w:id="1028" w:name="_Toc26725"/>
            <w:bookmarkStart w:id="1029" w:name="_Toc3682"/>
            <w:r>
              <w:rPr>
                <w:rFonts w:hint="eastAsia" w:eastAsiaTheme="minorEastAsia"/>
                <w:b w:val="0"/>
                <w:bCs/>
                <w:sz w:val="24"/>
                <w:szCs w:val="24"/>
                <w:vertAlign w:val="baseline"/>
                <w:lang w:eastAsia="zh-CN"/>
              </w:rPr>
              <w:t>配备足够周转箱（大、中、小）；</w:t>
            </w:r>
            <w:bookmarkEnd w:id="1025"/>
            <w:bookmarkEnd w:id="1026"/>
            <w:bookmarkEnd w:id="1027"/>
            <w:bookmarkEnd w:id="1028"/>
            <w:bookmarkEnd w:id="1029"/>
          </w:p>
          <w:p>
            <w:pPr>
              <w:widowControl/>
              <w:jc w:val="both"/>
              <w:outlineLvl w:val="0"/>
              <w:rPr>
                <w:rFonts w:hint="eastAsia" w:eastAsiaTheme="minorEastAsia"/>
                <w:b w:val="0"/>
                <w:bCs/>
                <w:sz w:val="24"/>
                <w:szCs w:val="24"/>
                <w:vertAlign w:val="baseline"/>
                <w:lang w:eastAsia="zh-CN"/>
              </w:rPr>
            </w:pPr>
            <w:bookmarkStart w:id="1030" w:name="_Toc22075"/>
            <w:bookmarkStart w:id="1031" w:name="_Toc21408"/>
            <w:bookmarkStart w:id="1032" w:name="_Toc25521"/>
            <w:bookmarkStart w:id="1033" w:name="_Toc30302"/>
            <w:bookmarkStart w:id="1034" w:name="_Toc22354"/>
            <w:r>
              <w:rPr>
                <w:rFonts w:hint="eastAsia" w:eastAsiaTheme="minorEastAsia"/>
                <w:b w:val="0"/>
                <w:bCs/>
                <w:sz w:val="24"/>
                <w:szCs w:val="24"/>
                <w:vertAlign w:val="baseline"/>
                <w:lang w:eastAsia="zh-CN"/>
              </w:rPr>
              <w:t>配备登高车、平板小车、液压车；</w:t>
            </w:r>
            <w:bookmarkEnd w:id="1030"/>
            <w:bookmarkEnd w:id="1031"/>
            <w:bookmarkEnd w:id="1032"/>
            <w:bookmarkEnd w:id="1033"/>
            <w:bookmarkEnd w:id="1034"/>
          </w:p>
          <w:p>
            <w:pPr>
              <w:widowControl/>
              <w:jc w:val="both"/>
              <w:outlineLvl w:val="0"/>
              <w:rPr>
                <w:rFonts w:hint="eastAsia" w:eastAsiaTheme="minorEastAsia"/>
                <w:b w:val="0"/>
                <w:bCs/>
                <w:sz w:val="24"/>
                <w:szCs w:val="24"/>
                <w:vertAlign w:val="baseline"/>
                <w:lang w:eastAsia="zh-CN"/>
              </w:rPr>
            </w:pPr>
            <w:bookmarkStart w:id="1035" w:name="_Toc4644"/>
            <w:bookmarkStart w:id="1036" w:name="_Toc1749"/>
            <w:bookmarkStart w:id="1037" w:name="_Toc7100"/>
            <w:bookmarkStart w:id="1038" w:name="_Toc14808"/>
            <w:bookmarkStart w:id="1039" w:name="_Toc6910"/>
            <w:r>
              <w:rPr>
                <w:rFonts w:hint="eastAsia" w:eastAsiaTheme="minorEastAsia"/>
                <w:b w:val="0"/>
                <w:bCs/>
                <w:sz w:val="24"/>
                <w:szCs w:val="24"/>
                <w:vertAlign w:val="baseline"/>
                <w:lang w:eastAsia="zh-CN"/>
              </w:rPr>
              <w:t>配备电脑及电脑桌椅（数据记录）；</w:t>
            </w:r>
            <w:bookmarkEnd w:id="1035"/>
            <w:bookmarkEnd w:id="1036"/>
            <w:bookmarkEnd w:id="1037"/>
            <w:bookmarkEnd w:id="1038"/>
            <w:bookmarkEnd w:id="1039"/>
          </w:p>
          <w:p>
            <w:pPr>
              <w:widowControl/>
              <w:jc w:val="both"/>
              <w:outlineLvl w:val="0"/>
              <w:rPr>
                <w:rFonts w:hint="eastAsia" w:eastAsiaTheme="minorEastAsia"/>
                <w:b w:val="0"/>
                <w:bCs/>
                <w:sz w:val="24"/>
                <w:szCs w:val="24"/>
                <w:vertAlign w:val="baseline"/>
                <w:lang w:eastAsia="zh-CN"/>
              </w:rPr>
            </w:pPr>
            <w:bookmarkStart w:id="1040" w:name="_Toc31092"/>
            <w:bookmarkStart w:id="1041" w:name="_Toc15626"/>
            <w:bookmarkStart w:id="1042" w:name="_Toc12739"/>
            <w:bookmarkStart w:id="1043" w:name="_Toc27198"/>
            <w:bookmarkStart w:id="1044" w:name="_Toc18584"/>
            <w:r>
              <w:rPr>
                <w:rFonts w:hint="eastAsia" w:eastAsiaTheme="minorEastAsia"/>
                <w:b w:val="0"/>
                <w:bCs/>
                <w:sz w:val="24"/>
                <w:szCs w:val="24"/>
                <w:vertAlign w:val="baseline"/>
                <w:lang w:eastAsia="zh-CN"/>
              </w:rPr>
              <w:t>配备托盘</w:t>
            </w:r>
            <w:r>
              <w:rPr>
                <w:rFonts w:hint="eastAsia"/>
                <w:b w:val="0"/>
                <w:bCs/>
                <w:sz w:val="24"/>
                <w:szCs w:val="24"/>
                <w:vertAlign w:val="baseline"/>
                <w:lang w:eastAsia="zh-CN"/>
              </w:rPr>
              <w:t>。</w:t>
            </w:r>
            <w:bookmarkEnd w:id="1040"/>
            <w:bookmarkEnd w:id="1041"/>
            <w:bookmarkEnd w:id="1042"/>
            <w:bookmarkEnd w:id="1043"/>
            <w:bookmarkEnd w:id="10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045" w:name="_Toc10963"/>
            <w:bookmarkStart w:id="1046" w:name="_Toc4818"/>
            <w:bookmarkStart w:id="1047" w:name="_Toc15327"/>
            <w:bookmarkStart w:id="1048" w:name="_Toc30149"/>
            <w:bookmarkStart w:id="1049" w:name="_Toc15210"/>
            <w:r>
              <w:rPr>
                <w:rFonts w:hint="eastAsia"/>
                <w:b w:val="0"/>
                <w:bCs/>
                <w:sz w:val="24"/>
                <w:szCs w:val="24"/>
                <w:vertAlign w:val="baseline"/>
                <w:lang w:val="en-US" w:eastAsia="zh-CN"/>
              </w:rPr>
              <w:t>附图</w:t>
            </w:r>
            <w:bookmarkEnd w:id="1045"/>
            <w:bookmarkEnd w:id="1046"/>
            <w:bookmarkEnd w:id="1047"/>
            <w:bookmarkEnd w:id="1048"/>
            <w:bookmarkEnd w:id="104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1050" w:name="_Toc19888"/>
            <w:bookmarkStart w:id="1051" w:name="_Toc15242"/>
            <w:bookmarkStart w:id="1052" w:name="_Toc11923"/>
            <w:bookmarkStart w:id="1053" w:name="_Toc21735"/>
            <w:bookmarkStart w:id="1054" w:name="_Toc5465"/>
            <w:r>
              <w:rPr>
                <w:rFonts w:hint="eastAsia" w:eastAsiaTheme="minorEastAsia"/>
                <w:b w:val="0"/>
                <w:bCs/>
                <w:sz w:val="24"/>
                <w:szCs w:val="24"/>
                <w:vertAlign w:val="baseline"/>
                <w:lang w:eastAsia="zh-CN"/>
              </w:rPr>
              <w:drawing>
                <wp:inline distT="0" distB="0" distL="114300" distR="114300">
                  <wp:extent cx="4385310" cy="1176020"/>
                  <wp:effectExtent l="0" t="0" r="3810" b="12700"/>
                  <wp:docPr id="171" name="图片 171" descr="企业微信截图_1627892907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企业微信截图_16278929075400"/>
                          <pic:cNvPicPr>
                            <a:picLocks noChangeAspect="1"/>
                          </pic:cNvPicPr>
                        </pic:nvPicPr>
                        <pic:blipFill>
                          <a:blip r:embed="rId16"/>
                          <a:stretch>
                            <a:fillRect/>
                          </a:stretch>
                        </pic:blipFill>
                        <pic:spPr>
                          <a:xfrm>
                            <a:off x="0" y="0"/>
                            <a:ext cx="4385310" cy="1176020"/>
                          </a:xfrm>
                          <a:prstGeom prst="rect">
                            <a:avLst/>
                          </a:prstGeom>
                        </pic:spPr>
                      </pic:pic>
                    </a:graphicData>
                  </a:graphic>
                </wp:inline>
              </w:drawing>
            </w:r>
            <w:bookmarkEnd w:id="1050"/>
            <w:bookmarkEnd w:id="1051"/>
            <w:bookmarkEnd w:id="1052"/>
            <w:bookmarkEnd w:id="1053"/>
            <w:bookmarkEnd w:id="10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restart"/>
            <w:vAlign w:val="center"/>
          </w:tcPr>
          <w:p>
            <w:pPr>
              <w:widowControl/>
              <w:jc w:val="center"/>
              <w:outlineLvl w:val="0"/>
              <w:rPr>
                <w:rFonts w:hint="eastAsia"/>
                <w:b w:val="0"/>
                <w:bCs/>
                <w:sz w:val="24"/>
                <w:szCs w:val="24"/>
                <w:vertAlign w:val="baseline"/>
              </w:rPr>
            </w:pPr>
            <w:bookmarkStart w:id="1055" w:name="_Toc7884"/>
            <w:bookmarkStart w:id="1056" w:name="_Toc655"/>
            <w:bookmarkStart w:id="1057" w:name="_Toc16089"/>
            <w:bookmarkStart w:id="1058" w:name="_Toc19100"/>
            <w:bookmarkStart w:id="1059" w:name="_Toc1489"/>
            <w:r>
              <w:rPr>
                <w:rFonts w:hint="eastAsia"/>
                <w:b w:val="0"/>
                <w:bCs/>
                <w:sz w:val="24"/>
                <w:szCs w:val="24"/>
                <w:vertAlign w:val="baseline"/>
              </w:rPr>
              <w:t>砂</w:t>
            </w:r>
            <w:bookmarkEnd w:id="1055"/>
            <w:bookmarkEnd w:id="1056"/>
            <w:bookmarkEnd w:id="1057"/>
            <w:bookmarkEnd w:id="1058"/>
            <w:bookmarkEnd w:id="1059"/>
          </w:p>
          <w:p>
            <w:pPr>
              <w:widowControl/>
              <w:jc w:val="center"/>
              <w:outlineLvl w:val="0"/>
              <w:rPr>
                <w:rFonts w:hint="eastAsia"/>
                <w:b w:val="0"/>
                <w:bCs/>
                <w:sz w:val="24"/>
                <w:szCs w:val="24"/>
                <w:vertAlign w:val="baseline"/>
              </w:rPr>
            </w:pPr>
            <w:bookmarkStart w:id="1060" w:name="_Toc8356"/>
            <w:bookmarkStart w:id="1061" w:name="_Toc31454"/>
            <w:bookmarkStart w:id="1062" w:name="_Toc21826"/>
            <w:bookmarkStart w:id="1063" w:name="_Toc17857"/>
            <w:bookmarkStart w:id="1064" w:name="_Toc31475"/>
            <w:r>
              <w:rPr>
                <w:rFonts w:hint="eastAsia"/>
                <w:b w:val="0"/>
                <w:bCs/>
                <w:sz w:val="24"/>
                <w:szCs w:val="24"/>
                <w:vertAlign w:val="baseline"/>
              </w:rPr>
              <w:t>轮</w:t>
            </w:r>
            <w:bookmarkEnd w:id="1060"/>
            <w:bookmarkEnd w:id="1061"/>
            <w:bookmarkEnd w:id="1062"/>
            <w:bookmarkEnd w:id="1063"/>
            <w:bookmarkEnd w:id="1064"/>
          </w:p>
          <w:p>
            <w:pPr>
              <w:widowControl/>
              <w:jc w:val="center"/>
              <w:outlineLvl w:val="0"/>
              <w:rPr>
                <w:rFonts w:hint="eastAsia"/>
                <w:b w:val="0"/>
                <w:bCs/>
                <w:sz w:val="24"/>
                <w:szCs w:val="24"/>
                <w:vertAlign w:val="baseline"/>
              </w:rPr>
            </w:pPr>
            <w:bookmarkStart w:id="1065" w:name="_Toc11706"/>
            <w:bookmarkStart w:id="1066" w:name="_Toc14435"/>
            <w:bookmarkStart w:id="1067" w:name="_Toc5402"/>
            <w:bookmarkStart w:id="1068" w:name="_Toc3256"/>
            <w:bookmarkStart w:id="1069" w:name="_Toc16899"/>
            <w:r>
              <w:rPr>
                <w:rFonts w:hint="eastAsia"/>
                <w:b w:val="0"/>
                <w:bCs/>
                <w:sz w:val="24"/>
                <w:szCs w:val="24"/>
                <w:vertAlign w:val="baseline"/>
              </w:rPr>
              <w:t>机</w:t>
            </w:r>
            <w:bookmarkEnd w:id="1065"/>
            <w:bookmarkEnd w:id="1066"/>
            <w:bookmarkEnd w:id="1067"/>
            <w:bookmarkEnd w:id="1068"/>
            <w:bookmarkEnd w:id="1069"/>
          </w:p>
          <w:p>
            <w:pPr>
              <w:widowControl/>
              <w:jc w:val="center"/>
              <w:outlineLvl w:val="0"/>
              <w:rPr>
                <w:rFonts w:hint="eastAsia"/>
                <w:b w:val="0"/>
                <w:bCs/>
                <w:sz w:val="24"/>
                <w:szCs w:val="24"/>
                <w:vertAlign w:val="baseline"/>
              </w:rPr>
            </w:pPr>
            <w:bookmarkStart w:id="1070" w:name="_Toc28671"/>
            <w:bookmarkStart w:id="1071" w:name="_Toc29877"/>
            <w:bookmarkStart w:id="1072" w:name="_Toc26568"/>
            <w:bookmarkStart w:id="1073" w:name="_Toc15847"/>
            <w:bookmarkStart w:id="1074" w:name="_Toc787"/>
            <w:r>
              <w:rPr>
                <w:rFonts w:hint="eastAsia"/>
                <w:b w:val="0"/>
                <w:bCs/>
                <w:sz w:val="24"/>
                <w:szCs w:val="24"/>
                <w:vertAlign w:val="baseline"/>
              </w:rPr>
              <w:t>房</w:t>
            </w:r>
            <w:bookmarkEnd w:id="1070"/>
            <w:bookmarkEnd w:id="1071"/>
            <w:bookmarkEnd w:id="1072"/>
            <w:bookmarkEnd w:id="1073"/>
            <w:bookmarkEnd w:id="1074"/>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075" w:name="_Toc489"/>
            <w:bookmarkStart w:id="1076" w:name="_Toc16838"/>
            <w:bookmarkStart w:id="1077" w:name="_Toc19823"/>
            <w:bookmarkStart w:id="1078" w:name="_Toc20462"/>
            <w:bookmarkStart w:id="1079" w:name="_Toc24881"/>
            <w:r>
              <w:rPr>
                <w:rFonts w:hint="eastAsia"/>
                <w:b w:val="0"/>
                <w:bCs/>
                <w:sz w:val="24"/>
                <w:szCs w:val="24"/>
                <w:vertAlign w:val="baseline"/>
                <w:lang w:val="en-US" w:eastAsia="zh-CN"/>
              </w:rPr>
              <w:t>功能</w:t>
            </w:r>
            <w:bookmarkEnd w:id="1075"/>
            <w:bookmarkEnd w:id="1076"/>
            <w:bookmarkEnd w:id="1077"/>
            <w:bookmarkEnd w:id="1078"/>
            <w:bookmarkEnd w:id="1079"/>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1080" w:name="_Toc27303"/>
            <w:bookmarkStart w:id="1081" w:name="_Toc29290"/>
            <w:bookmarkStart w:id="1082" w:name="_Toc12774"/>
            <w:bookmarkStart w:id="1083" w:name="_Toc29884"/>
            <w:bookmarkStart w:id="1084" w:name="_Toc28589"/>
            <w:r>
              <w:rPr>
                <w:rFonts w:hint="eastAsia" w:eastAsiaTheme="minorEastAsia"/>
                <w:b w:val="0"/>
                <w:bCs/>
                <w:sz w:val="24"/>
                <w:szCs w:val="24"/>
                <w:vertAlign w:val="baseline"/>
                <w:lang w:eastAsia="zh-CN"/>
              </w:rPr>
              <w:t>磨损刀具修磨；</w:t>
            </w:r>
            <w:bookmarkEnd w:id="1080"/>
            <w:bookmarkEnd w:id="1081"/>
            <w:bookmarkEnd w:id="1082"/>
            <w:bookmarkEnd w:id="1083"/>
            <w:bookmarkEnd w:id="10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085" w:name="_Toc8162"/>
            <w:bookmarkStart w:id="1086" w:name="_Toc18213"/>
            <w:bookmarkStart w:id="1087" w:name="_Toc99"/>
            <w:bookmarkStart w:id="1088" w:name="_Toc5400"/>
            <w:bookmarkStart w:id="1089" w:name="_Toc19661"/>
            <w:r>
              <w:rPr>
                <w:rFonts w:hint="eastAsia"/>
                <w:b w:val="0"/>
                <w:bCs/>
                <w:sz w:val="24"/>
                <w:szCs w:val="24"/>
                <w:vertAlign w:val="baseline"/>
                <w:lang w:val="en-US" w:eastAsia="zh-CN"/>
              </w:rPr>
              <w:t>标准</w:t>
            </w:r>
            <w:bookmarkEnd w:id="1085"/>
            <w:bookmarkEnd w:id="1086"/>
            <w:bookmarkEnd w:id="1087"/>
            <w:bookmarkEnd w:id="1088"/>
            <w:bookmarkEnd w:id="1089"/>
          </w:p>
        </w:tc>
        <w:tc>
          <w:tcPr>
            <w:tcW w:w="7128" w:type="dxa"/>
            <w:vAlign w:val="center"/>
          </w:tcPr>
          <w:p>
            <w:pPr>
              <w:widowControl/>
              <w:jc w:val="both"/>
              <w:outlineLvl w:val="0"/>
              <w:rPr>
                <w:rFonts w:hint="eastAsia"/>
                <w:lang w:eastAsia="zh-CN"/>
              </w:rPr>
            </w:pPr>
            <w:bookmarkStart w:id="1090" w:name="_Toc25859"/>
            <w:bookmarkStart w:id="1091" w:name="_Toc29548"/>
            <w:bookmarkStart w:id="1092" w:name="_Toc5183"/>
            <w:bookmarkStart w:id="1093" w:name="_Toc9122"/>
            <w:bookmarkStart w:id="1094" w:name="_Toc13332"/>
            <w:r>
              <w:rPr>
                <w:rFonts w:hint="eastAsia"/>
                <w:lang w:eastAsia="zh-CN"/>
              </w:rPr>
              <w:t>配备吸尘砂轮；</w:t>
            </w:r>
            <w:bookmarkEnd w:id="1090"/>
            <w:bookmarkEnd w:id="1091"/>
            <w:bookmarkEnd w:id="1092"/>
            <w:bookmarkEnd w:id="1093"/>
            <w:bookmarkEnd w:id="1094"/>
          </w:p>
          <w:p>
            <w:pPr>
              <w:widowControl/>
              <w:jc w:val="both"/>
              <w:outlineLvl w:val="0"/>
              <w:rPr>
                <w:rFonts w:hint="eastAsia"/>
                <w:lang w:eastAsia="zh-CN"/>
              </w:rPr>
            </w:pPr>
            <w:bookmarkStart w:id="1095" w:name="_Toc18801"/>
            <w:bookmarkStart w:id="1096" w:name="_Toc2582"/>
            <w:bookmarkStart w:id="1097" w:name="_Toc23663"/>
            <w:bookmarkStart w:id="1098" w:name="_Toc5036"/>
            <w:bookmarkStart w:id="1099" w:name="_Toc11787"/>
            <w:r>
              <w:rPr>
                <w:rFonts w:hint="eastAsia"/>
                <w:lang w:eastAsia="zh-CN"/>
              </w:rPr>
              <w:t>配备防护装置（安全防护）；</w:t>
            </w:r>
            <w:bookmarkEnd w:id="1095"/>
            <w:bookmarkEnd w:id="1096"/>
            <w:bookmarkEnd w:id="1097"/>
            <w:bookmarkEnd w:id="1098"/>
            <w:bookmarkEnd w:id="1099"/>
          </w:p>
          <w:p>
            <w:pPr>
              <w:widowControl/>
              <w:jc w:val="both"/>
              <w:outlineLvl w:val="0"/>
              <w:rPr>
                <w:rFonts w:hint="eastAsia"/>
                <w:lang w:eastAsia="zh-CN"/>
              </w:rPr>
            </w:pPr>
            <w:bookmarkStart w:id="1100" w:name="_Toc32532"/>
            <w:bookmarkStart w:id="1101" w:name="_Toc4687"/>
            <w:bookmarkStart w:id="1102" w:name="_Toc30153"/>
            <w:bookmarkStart w:id="1103" w:name="_Toc496"/>
            <w:bookmarkStart w:id="1104" w:name="_Toc1427"/>
            <w:r>
              <w:rPr>
                <w:rFonts w:hint="eastAsia"/>
                <w:lang w:eastAsia="zh-CN"/>
              </w:rPr>
              <w:t>张贴危险标识；</w:t>
            </w:r>
            <w:bookmarkEnd w:id="1100"/>
            <w:bookmarkEnd w:id="1101"/>
            <w:bookmarkEnd w:id="1102"/>
            <w:bookmarkEnd w:id="1103"/>
            <w:bookmarkEnd w:id="1104"/>
          </w:p>
          <w:p>
            <w:pPr>
              <w:widowControl/>
              <w:jc w:val="both"/>
              <w:outlineLvl w:val="0"/>
              <w:rPr>
                <w:rFonts w:hint="eastAsia"/>
                <w:lang w:eastAsia="zh-CN"/>
              </w:rPr>
            </w:pPr>
            <w:bookmarkStart w:id="1105" w:name="_Toc1156"/>
            <w:bookmarkStart w:id="1106" w:name="_Toc3196"/>
            <w:bookmarkStart w:id="1107" w:name="_Toc3435"/>
            <w:bookmarkStart w:id="1108" w:name="_Toc19736"/>
            <w:bookmarkStart w:id="1109" w:name="_Toc7223"/>
            <w:r>
              <w:rPr>
                <w:rFonts w:hint="eastAsia"/>
                <w:lang w:eastAsia="zh-CN"/>
              </w:rPr>
              <w:t>张贴设备操作规程（使用及安全注意事项）。</w:t>
            </w:r>
            <w:bookmarkEnd w:id="1105"/>
            <w:bookmarkEnd w:id="1106"/>
            <w:bookmarkEnd w:id="1107"/>
            <w:bookmarkEnd w:id="1108"/>
            <w:bookmarkEnd w:id="1109"/>
          </w:p>
          <w:p>
            <w:pPr>
              <w:widowControl/>
              <w:jc w:val="both"/>
              <w:outlineLvl w:val="0"/>
              <w:rPr>
                <w:rFonts w:hint="eastAsia"/>
                <w:lang w:eastAsia="zh-CN"/>
              </w:rPr>
            </w:pPr>
            <w:r>
              <w:rPr>
                <w:rFonts w:hint="eastAsia"/>
                <w:lang w:eastAsia="zh-CN"/>
              </w:rPr>
              <w:t>砂轮机：砂轮直径≥200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110" w:name="_Toc12519"/>
            <w:bookmarkStart w:id="1111" w:name="_Toc20588"/>
            <w:bookmarkStart w:id="1112" w:name="_Toc6697"/>
            <w:bookmarkStart w:id="1113" w:name="_Toc14003"/>
            <w:bookmarkStart w:id="1114" w:name="_Toc24106"/>
            <w:r>
              <w:rPr>
                <w:rFonts w:hint="eastAsia"/>
                <w:b w:val="0"/>
                <w:bCs/>
                <w:sz w:val="24"/>
                <w:szCs w:val="24"/>
                <w:vertAlign w:val="baseline"/>
                <w:lang w:val="en-US" w:eastAsia="zh-CN"/>
              </w:rPr>
              <w:t>附图</w:t>
            </w:r>
            <w:bookmarkEnd w:id="1110"/>
            <w:bookmarkEnd w:id="1111"/>
            <w:bookmarkEnd w:id="1112"/>
            <w:bookmarkEnd w:id="1113"/>
            <w:bookmarkEnd w:id="111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1115" w:name="_Toc19774"/>
            <w:bookmarkStart w:id="1116" w:name="_Toc17097"/>
            <w:bookmarkStart w:id="1117" w:name="_Toc14411"/>
            <w:bookmarkStart w:id="1118" w:name="_Toc15566"/>
            <w:bookmarkStart w:id="1119" w:name="_Toc10828"/>
            <w:r>
              <w:rPr>
                <w:rFonts w:hint="eastAsia" w:eastAsiaTheme="minorEastAsia"/>
                <w:b w:val="0"/>
                <w:bCs/>
                <w:sz w:val="24"/>
                <w:szCs w:val="24"/>
                <w:vertAlign w:val="baseline"/>
                <w:lang w:eastAsia="zh-CN"/>
              </w:rPr>
              <w:drawing>
                <wp:inline distT="0" distB="0" distL="114300" distR="114300">
                  <wp:extent cx="4389120" cy="1505585"/>
                  <wp:effectExtent l="0" t="0" r="0" b="3175"/>
                  <wp:docPr id="173" name="图片 173" descr="企业微信截图_162789302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企业微信截图_16278930227708"/>
                          <pic:cNvPicPr>
                            <a:picLocks noChangeAspect="1"/>
                          </pic:cNvPicPr>
                        </pic:nvPicPr>
                        <pic:blipFill>
                          <a:blip r:embed="rId17"/>
                          <a:stretch>
                            <a:fillRect/>
                          </a:stretch>
                        </pic:blipFill>
                        <pic:spPr>
                          <a:xfrm>
                            <a:off x="0" y="0"/>
                            <a:ext cx="4389120" cy="1505585"/>
                          </a:xfrm>
                          <a:prstGeom prst="rect">
                            <a:avLst/>
                          </a:prstGeom>
                        </pic:spPr>
                      </pic:pic>
                    </a:graphicData>
                  </a:graphic>
                </wp:inline>
              </w:drawing>
            </w:r>
            <w:bookmarkEnd w:id="1115"/>
            <w:bookmarkEnd w:id="1116"/>
            <w:bookmarkEnd w:id="1117"/>
            <w:bookmarkEnd w:id="1118"/>
            <w:bookmarkEnd w:id="11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restart"/>
            <w:vAlign w:val="center"/>
          </w:tcPr>
          <w:p>
            <w:pPr>
              <w:widowControl/>
              <w:jc w:val="center"/>
              <w:outlineLvl w:val="0"/>
              <w:rPr>
                <w:rFonts w:hint="eastAsia"/>
                <w:b w:val="0"/>
                <w:bCs/>
                <w:sz w:val="24"/>
                <w:szCs w:val="24"/>
                <w:vertAlign w:val="baseline"/>
              </w:rPr>
            </w:pPr>
            <w:bookmarkStart w:id="1120" w:name="_Toc26975"/>
            <w:bookmarkStart w:id="1121" w:name="_Toc27950"/>
            <w:bookmarkStart w:id="1122" w:name="_Toc4863"/>
            <w:bookmarkStart w:id="1123" w:name="_Toc19698"/>
            <w:bookmarkStart w:id="1124" w:name="_Toc13392"/>
            <w:r>
              <w:rPr>
                <w:rFonts w:hint="eastAsia"/>
                <w:b w:val="0"/>
                <w:bCs/>
                <w:sz w:val="24"/>
                <w:szCs w:val="24"/>
                <w:vertAlign w:val="baseline"/>
              </w:rPr>
              <w:t>各</w:t>
            </w:r>
            <w:bookmarkEnd w:id="1120"/>
            <w:bookmarkEnd w:id="1121"/>
            <w:bookmarkEnd w:id="1122"/>
            <w:bookmarkEnd w:id="1123"/>
            <w:bookmarkEnd w:id="1124"/>
          </w:p>
          <w:p>
            <w:pPr>
              <w:widowControl/>
              <w:jc w:val="center"/>
              <w:outlineLvl w:val="0"/>
              <w:rPr>
                <w:rFonts w:hint="eastAsia"/>
                <w:b w:val="0"/>
                <w:bCs/>
                <w:sz w:val="24"/>
                <w:szCs w:val="24"/>
                <w:vertAlign w:val="baseline"/>
              </w:rPr>
            </w:pPr>
            <w:bookmarkStart w:id="1125" w:name="_Toc7688"/>
            <w:bookmarkStart w:id="1126" w:name="_Toc25707"/>
            <w:bookmarkStart w:id="1127" w:name="_Toc7438"/>
            <w:bookmarkStart w:id="1128" w:name="_Toc24872"/>
            <w:bookmarkStart w:id="1129" w:name="_Toc25567"/>
            <w:r>
              <w:rPr>
                <w:rFonts w:hint="eastAsia"/>
                <w:b w:val="0"/>
                <w:bCs/>
                <w:sz w:val="24"/>
                <w:szCs w:val="24"/>
                <w:vertAlign w:val="baseline"/>
              </w:rPr>
              <w:t>类</w:t>
            </w:r>
            <w:bookmarkEnd w:id="1125"/>
            <w:bookmarkEnd w:id="1126"/>
            <w:bookmarkEnd w:id="1127"/>
            <w:bookmarkEnd w:id="1128"/>
            <w:bookmarkEnd w:id="1129"/>
          </w:p>
          <w:p>
            <w:pPr>
              <w:widowControl/>
              <w:jc w:val="center"/>
              <w:outlineLvl w:val="0"/>
              <w:rPr>
                <w:rFonts w:hint="eastAsia"/>
                <w:b w:val="0"/>
                <w:bCs/>
                <w:sz w:val="24"/>
                <w:szCs w:val="24"/>
                <w:vertAlign w:val="baseline"/>
              </w:rPr>
            </w:pPr>
            <w:bookmarkStart w:id="1130" w:name="_Toc7557"/>
            <w:bookmarkStart w:id="1131" w:name="_Toc30288"/>
            <w:bookmarkStart w:id="1132" w:name="_Toc28685"/>
            <w:bookmarkStart w:id="1133" w:name="_Toc20056"/>
            <w:bookmarkStart w:id="1134" w:name="_Toc24682"/>
            <w:r>
              <w:rPr>
                <w:rFonts w:hint="eastAsia"/>
                <w:b w:val="0"/>
                <w:bCs/>
                <w:sz w:val="24"/>
                <w:szCs w:val="24"/>
                <w:vertAlign w:val="baseline"/>
              </w:rPr>
              <w:t>标</w:t>
            </w:r>
            <w:bookmarkEnd w:id="1130"/>
            <w:bookmarkEnd w:id="1131"/>
            <w:bookmarkEnd w:id="1132"/>
            <w:bookmarkEnd w:id="1133"/>
            <w:bookmarkEnd w:id="1134"/>
          </w:p>
          <w:p>
            <w:pPr>
              <w:widowControl/>
              <w:jc w:val="center"/>
              <w:outlineLvl w:val="0"/>
              <w:rPr>
                <w:rFonts w:hint="eastAsia"/>
                <w:b w:val="0"/>
                <w:bCs/>
                <w:sz w:val="24"/>
                <w:szCs w:val="24"/>
                <w:vertAlign w:val="baseline"/>
              </w:rPr>
            </w:pPr>
            <w:bookmarkStart w:id="1135" w:name="_Toc11603"/>
            <w:bookmarkStart w:id="1136" w:name="_Toc2359"/>
            <w:bookmarkStart w:id="1137" w:name="_Toc9342"/>
            <w:bookmarkStart w:id="1138" w:name="_Toc25118"/>
            <w:bookmarkStart w:id="1139" w:name="_Toc23684"/>
            <w:r>
              <w:rPr>
                <w:rFonts w:hint="eastAsia"/>
                <w:b w:val="0"/>
                <w:bCs/>
                <w:sz w:val="24"/>
                <w:szCs w:val="24"/>
                <w:vertAlign w:val="baseline"/>
              </w:rPr>
              <w:t>识</w:t>
            </w:r>
            <w:bookmarkEnd w:id="1135"/>
            <w:bookmarkEnd w:id="1136"/>
            <w:bookmarkEnd w:id="1137"/>
            <w:bookmarkEnd w:id="1138"/>
            <w:bookmarkEnd w:id="1139"/>
          </w:p>
          <w:p>
            <w:pPr>
              <w:widowControl/>
              <w:jc w:val="center"/>
              <w:outlineLvl w:val="0"/>
              <w:rPr>
                <w:rFonts w:hint="eastAsia"/>
                <w:b w:val="0"/>
                <w:bCs/>
                <w:sz w:val="24"/>
                <w:szCs w:val="24"/>
                <w:vertAlign w:val="baseline"/>
              </w:rPr>
            </w:pPr>
            <w:bookmarkStart w:id="1140" w:name="_Toc15376"/>
            <w:bookmarkStart w:id="1141" w:name="_Toc16815"/>
            <w:bookmarkStart w:id="1142" w:name="_Toc12473"/>
            <w:bookmarkStart w:id="1143" w:name="_Toc12788"/>
            <w:bookmarkStart w:id="1144" w:name="_Toc18054"/>
            <w:r>
              <w:rPr>
                <w:rFonts w:hint="eastAsia"/>
                <w:b w:val="0"/>
                <w:bCs/>
                <w:sz w:val="24"/>
                <w:szCs w:val="24"/>
                <w:vertAlign w:val="baseline"/>
              </w:rPr>
              <w:t>管</w:t>
            </w:r>
            <w:bookmarkEnd w:id="1140"/>
            <w:bookmarkEnd w:id="1141"/>
            <w:bookmarkEnd w:id="1142"/>
            <w:bookmarkEnd w:id="1143"/>
            <w:bookmarkEnd w:id="1144"/>
          </w:p>
          <w:p>
            <w:pPr>
              <w:widowControl/>
              <w:jc w:val="center"/>
              <w:outlineLvl w:val="0"/>
              <w:rPr>
                <w:rFonts w:hint="eastAsia"/>
                <w:b w:val="0"/>
                <w:bCs/>
                <w:sz w:val="24"/>
                <w:szCs w:val="24"/>
                <w:vertAlign w:val="baseline"/>
              </w:rPr>
            </w:pPr>
            <w:bookmarkStart w:id="1145" w:name="_Toc14232"/>
            <w:bookmarkStart w:id="1146" w:name="_Toc9198"/>
            <w:bookmarkStart w:id="1147" w:name="_Toc24342"/>
            <w:bookmarkStart w:id="1148" w:name="_Toc4945"/>
            <w:bookmarkStart w:id="1149" w:name="_Toc1733"/>
            <w:r>
              <w:rPr>
                <w:rFonts w:hint="eastAsia"/>
                <w:b w:val="0"/>
                <w:bCs/>
                <w:sz w:val="24"/>
                <w:szCs w:val="24"/>
                <w:vertAlign w:val="baseline"/>
              </w:rPr>
              <w:t>理</w:t>
            </w:r>
            <w:bookmarkEnd w:id="1145"/>
            <w:bookmarkEnd w:id="1146"/>
            <w:bookmarkEnd w:id="1147"/>
            <w:bookmarkEnd w:id="1148"/>
            <w:bookmarkEnd w:id="1149"/>
          </w:p>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150" w:name="_Toc12659"/>
            <w:bookmarkStart w:id="1151" w:name="_Toc24455"/>
            <w:bookmarkStart w:id="1152" w:name="_Toc11076"/>
            <w:bookmarkStart w:id="1153" w:name="_Toc31682"/>
            <w:bookmarkStart w:id="1154" w:name="_Toc31919"/>
            <w:r>
              <w:rPr>
                <w:rFonts w:hint="eastAsia"/>
                <w:b w:val="0"/>
                <w:bCs/>
                <w:sz w:val="24"/>
                <w:szCs w:val="24"/>
                <w:vertAlign w:val="baseline"/>
                <w:lang w:val="en-US" w:eastAsia="zh-CN"/>
              </w:rPr>
              <w:t>功能</w:t>
            </w:r>
            <w:bookmarkEnd w:id="1150"/>
            <w:bookmarkEnd w:id="1151"/>
            <w:bookmarkEnd w:id="1152"/>
            <w:bookmarkEnd w:id="1153"/>
            <w:bookmarkEnd w:id="115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1155" w:name="_Toc28060"/>
            <w:bookmarkStart w:id="1156" w:name="_Toc24439"/>
            <w:bookmarkStart w:id="1157" w:name="_Toc19616"/>
            <w:bookmarkStart w:id="1158" w:name="_Toc16168"/>
            <w:bookmarkStart w:id="1159" w:name="_Toc599"/>
            <w:r>
              <w:rPr>
                <w:rFonts w:hint="eastAsia" w:eastAsiaTheme="minorEastAsia"/>
                <w:b w:val="0"/>
                <w:bCs/>
                <w:sz w:val="24"/>
                <w:szCs w:val="24"/>
                <w:vertAlign w:val="baseline"/>
                <w:lang w:eastAsia="zh-CN"/>
              </w:rPr>
              <w:t>充分发挥各类标识提示和警示功能；</w:t>
            </w:r>
            <w:bookmarkEnd w:id="1155"/>
            <w:bookmarkEnd w:id="1156"/>
            <w:bookmarkEnd w:id="1157"/>
            <w:bookmarkEnd w:id="1158"/>
            <w:bookmarkEnd w:id="11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160" w:name="_Toc9039"/>
            <w:bookmarkStart w:id="1161" w:name="_Toc177"/>
            <w:bookmarkStart w:id="1162" w:name="_Toc1054"/>
            <w:bookmarkStart w:id="1163" w:name="_Toc29008"/>
            <w:bookmarkStart w:id="1164" w:name="_Toc13357"/>
            <w:r>
              <w:rPr>
                <w:rFonts w:hint="eastAsia"/>
                <w:b w:val="0"/>
                <w:bCs/>
                <w:sz w:val="24"/>
                <w:szCs w:val="24"/>
                <w:vertAlign w:val="baseline"/>
                <w:lang w:val="en-US" w:eastAsia="zh-CN"/>
              </w:rPr>
              <w:t>标准</w:t>
            </w:r>
            <w:bookmarkEnd w:id="1160"/>
            <w:bookmarkEnd w:id="1161"/>
            <w:bookmarkEnd w:id="1162"/>
            <w:bookmarkEnd w:id="1163"/>
            <w:bookmarkEnd w:id="1164"/>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1165" w:name="_Toc9901"/>
            <w:bookmarkStart w:id="1166" w:name="_Toc1992"/>
            <w:bookmarkStart w:id="1167" w:name="_Toc29115"/>
            <w:bookmarkStart w:id="1168" w:name="_Toc12845"/>
            <w:bookmarkStart w:id="1169" w:name="_Toc1502"/>
            <w:r>
              <w:rPr>
                <w:rFonts w:hint="eastAsia" w:eastAsiaTheme="minorEastAsia"/>
                <w:b w:val="0"/>
                <w:bCs/>
                <w:sz w:val="24"/>
                <w:szCs w:val="24"/>
                <w:vertAlign w:val="baseline"/>
                <w:lang w:eastAsia="zh-CN"/>
              </w:rPr>
              <w:t>标识需要按不同类型有明显的颜色区分；</w:t>
            </w:r>
            <w:bookmarkEnd w:id="1165"/>
            <w:bookmarkEnd w:id="1166"/>
            <w:bookmarkEnd w:id="1167"/>
            <w:bookmarkEnd w:id="1168"/>
            <w:bookmarkEnd w:id="1169"/>
          </w:p>
          <w:p>
            <w:pPr>
              <w:widowControl/>
              <w:jc w:val="both"/>
              <w:outlineLvl w:val="0"/>
              <w:rPr>
                <w:rFonts w:hint="eastAsia" w:eastAsiaTheme="minorEastAsia"/>
                <w:b w:val="0"/>
                <w:bCs/>
                <w:sz w:val="24"/>
                <w:szCs w:val="24"/>
                <w:vertAlign w:val="baseline"/>
                <w:lang w:eastAsia="zh-CN"/>
              </w:rPr>
            </w:pPr>
            <w:bookmarkStart w:id="1170" w:name="_Toc15864"/>
            <w:bookmarkStart w:id="1171" w:name="_Toc5229"/>
            <w:bookmarkStart w:id="1172" w:name="_Toc27999"/>
            <w:bookmarkStart w:id="1173" w:name="_Toc7511"/>
            <w:bookmarkStart w:id="1174" w:name="_Toc27186"/>
            <w:r>
              <w:rPr>
                <w:rFonts w:hint="eastAsia" w:eastAsiaTheme="minorEastAsia"/>
                <w:b w:val="0"/>
                <w:bCs/>
                <w:sz w:val="24"/>
                <w:szCs w:val="24"/>
                <w:vertAlign w:val="baseline"/>
                <w:lang w:eastAsia="zh-CN"/>
              </w:rPr>
              <w:t>各类标识必须清晰、明亮、易辨识；</w:t>
            </w:r>
            <w:bookmarkEnd w:id="1170"/>
            <w:bookmarkEnd w:id="1171"/>
            <w:bookmarkEnd w:id="1172"/>
            <w:bookmarkEnd w:id="1173"/>
            <w:bookmarkEnd w:id="1174"/>
          </w:p>
          <w:p>
            <w:pPr>
              <w:widowControl/>
              <w:jc w:val="both"/>
              <w:outlineLvl w:val="0"/>
              <w:rPr>
                <w:rFonts w:hint="eastAsia" w:eastAsiaTheme="minorEastAsia"/>
                <w:b w:val="0"/>
                <w:bCs/>
                <w:sz w:val="24"/>
                <w:szCs w:val="24"/>
                <w:vertAlign w:val="baseline"/>
                <w:lang w:eastAsia="zh-CN"/>
              </w:rPr>
            </w:pPr>
            <w:bookmarkStart w:id="1175" w:name="_Toc22715"/>
            <w:bookmarkStart w:id="1176" w:name="_Toc9848"/>
            <w:bookmarkStart w:id="1177" w:name="_Toc24584"/>
            <w:bookmarkStart w:id="1178" w:name="_Toc12015"/>
            <w:r>
              <w:rPr>
                <w:rFonts w:hint="eastAsia" w:eastAsiaTheme="minorEastAsia"/>
                <w:b w:val="0"/>
                <w:bCs/>
                <w:sz w:val="24"/>
                <w:szCs w:val="24"/>
                <w:vertAlign w:val="baseline"/>
                <w:lang w:eastAsia="zh-CN"/>
              </w:rPr>
              <w:t>各类标识应张贴在合理的位置</w:t>
            </w:r>
            <w:r>
              <w:rPr>
                <w:rFonts w:hint="eastAsia"/>
                <w:b w:val="0"/>
                <w:bCs/>
                <w:sz w:val="24"/>
                <w:szCs w:val="24"/>
                <w:vertAlign w:val="baseline"/>
                <w:lang w:eastAsia="zh-CN"/>
              </w:rPr>
              <w:t>。</w:t>
            </w:r>
            <w:bookmarkEnd w:id="1175"/>
            <w:bookmarkEnd w:id="1176"/>
            <w:bookmarkEnd w:id="1177"/>
            <w:bookmarkEnd w:id="1178"/>
          </w:p>
          <w:p>
            <w:pPr>
              <w:widowControl/>
              <w:jc w:val="both"/>
              <w:outlineLvl w:val="0"/>
              <w:rPr>
                <w:rFonts w:hint="eastAsia" w:eastAsiaTheme="minorEastAsia"/>
                <w:b w:val="0"/>
                <w:bCs/>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56" w:type="dxa"/>
            <w:vMerge w:val="continue"/>
            <w:vAlign w:val="center"/>
          </w:tcPr>
          <w:p>
            <w:pPr>
              <w:widowControl/>
              <w:jc w:val="center"/>
              <w:outlineLvl w:val="0"/>
              <w:rPr>
                <w:rFonts w:hint="eastAsia"/>
                <w:b w:val="0"/>
                <w:bCs/>
                <w:sz w:val="24"/>
                <w:szCs w:val="24"/>
                <w:vertAlign w:val="baseline"/>
              </w:rPr>
            </w:pPr>
          </w:p>
        </w:tc>
        <w:tc>
          <w:tcPr>
            <w:tcW w:w="756" w:type="dxa"/>
            <w:vAlign w:val="center"/>
          </w:tcPr>
          <w:p>
            <w:pPr>
              <w:widowControl/>
              <w:jc w:val="center"/>
              <w:outlineLvl w:val="0"/>
              <w:rPr>
                <w:rFonts w:hint="eastAsia"/>
                <w:b w:val="0"/>
                <w:bCs/>
                <w:sz w:val="24"/>
                <w:szCs w:val="24"/>
                <w:vertAlign w:val="baseline"/>
                <w:lang w:val="en-US" w:eastAsia="zh-CN"/>
              </w:rPr>
            </w:pPr>
            <w:bookmarkStart w:id="1179" w:name="_Toc31779"/>
            <w:bookmarkStart w:id="1180" w:name="_Toc19994"/>
            <w:bookmarkStart w:id="1181" w:name="_Toc30864"/>
            <w:bookmarkStart w:id="1182" w:name="_Toc22930"/>
            <w:bookmarkStart w:id="1183" w:name="_Toc23946"/>
            <w:r>
              <w:rPr>
                <w:rFonts w:hint="eastAsia"/>
                <w:b w:val="0"/>
                <w:bCs/>
                <w:sz w:val="24"/>
                <w:szCs w:val="24"/>
                <w:vertAlign w:val="baseline"/>
                <w:lang w:val="en-US" w:eastAsia="zh-CN"/>
              </w:rPr>
              <w:t>附图</w:t>
            </w:r>
            <w:bookmarkEnd w:id="1179"/>
            <w:bookmarkEnd w:id="1180"/>
            <w:bookmarkEnd w:id="1181"/>
            <w:bookmarkEnd w:id="1182"/>
            <w:bookmarkEnd w:id="1183"/>
          </w:p>
        </w:tc>
        <w:tc>
          <w:tcPr>
            <w:tcW w:w="7128" w:type="dxa"/>
            <w:vAlign w:val="center"/>
          </w:tcPr>
          <w:p>
            <w:pPr>
              <w:widowControl/>
              <w:jc w:val="both"/>
              <w:outlineLvl w:val="0"/>
              <w:rPr>
                <w:rFonts w:hint="eastAsia" w:eastAsiaTheme="minorEastAsia"/>
                <w:b w:val="0"/>
                <w:bCs/>
                <w:sz w:val="24"/>
                <w:szCs w:val="24"/>
                <w:vertAlign w:val="baseline"/>
                <w:lang w:eastAsia="zh-CN"/>
              </w:rPr>
            </w:pPr>
            <w:bookmarkStart w:id="1184" w:name="_Toc16192"/>
            <w:bookmarkStart w:id="1185" w:name="_Toc26774"/>
            <w:bookmarkStart w:id="1186" w:name="_Toc9567"/>
            <w:bookmarkStart w:id="1187" w:name="_Toc18756"/>
            <w:bookmarkStart w:id="1188" w:name="_Toc30702"/>
            <w:r>
              <w:rPr>
                <w:rFonts w:hint="eastAsia" w:eastAsiaTheme="minorEastAsia"/>
                <w:b w:val="0"/>
                <w:bCs/>
                <w:sz w:val="24"/>
                <w:szCs w:val="24"/>
                <w:vertAlign w:val="baseline"/>
                <w:lang w:eastAsia="zh-CN"/>
              </w:rPr>
              <w:drawing>
                <wp:inline distT="0" distB="0" distL="114300" distR="114300">
                  <wp:extent cx="4388485" cy="1083945"/>
                  <wp:effectExtent l="0" t="0" r="635" b="13335"/>
                  <wp:docPr id="172" name="图片 172" descr="企业微信截图_1627892834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企业微信截图_16278928344829"/>
                          <pic:cNvPicPr>
                            <a:picLocks noChangeAspect="1"/>
                          </pic:cNvPicPr>
                        </pic:nvPicPr>
                        <pic:blipFill>
                          <a:blip r:embed="rId18"/>
                          <a:stretch>
                            <a:fillRect/>
                          </a:stretch>
                        </pic:blipFill>
                        <pic:spPr>
                          <a:xfrm>
                            <a:off x="0" y="0"/>
                            <a:ext cx="4388485" cy="1083945"/>
                          </a:xfrm>
                          <a:prstGeom prst="rect">
                            <a:avLst/>
                          </a:prstGeom>
                        </pic:spPr>
                      </pic:pic>
                    </a:graphicData>
                  </a:graphic>
                </wp:inline>
              </w:drawing>
            </w:r>
            <w:bookmarkEnd w:id="1184"/>
            <w:bookmarkEnd w:id="1185"/>
            <w:bookmarkEnd w:id="1186"/>
            <w:bookmarkEnd w:id="1187"/>
            <w:bookmarkEnd w:id="1188"/>
          </w:p>
        </w:tc>
      </w:tr>
    </w:tbl>
    <w:p>
      <w:pPr>
        <w:spacing w:line="400" w:lineRule="exact"/>
        <w:ind w:firstLine="480" w:firstLineChars="200"/>
        <w:rPr>
          <w:rFonts w:hint="default" w:ascii="宋体" w:hAnsi="宋体" w:eastAsia="宋体" w:cs="仿宋"/>
          <w:sz w:val="24"/>
          <w:lang w:val="en-US" w:eastAsia="zh-CN"/>
        </w:rPr>
      </w:pPr>
      <w:r>
        <w:rPr>
          <w:rFonts w:hint="eastAsia" w:ascii="宋体" w:hAnsi="宋体" w:cs="仿宋"/>
          <w:sz w:val="24"/>
          <w:lang w:val="en-US" w:eastAsia="zh-CN"/>
        </w:rPr>
        <w:t>除此之外，还配备以下实训室及相关具体信息：</w:t>
      </w:r>
    </w:p>
    <w:tbl>
      <w:tblPr>
        <w:tblStyle w:val="17"/>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2958"/>
        <w:gridCol w:w="1175"/>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blHeader/>
          <w:jc w:val="center"/>
        </w:trPr>
        <w:tc>
          <w:tcPr>
            <w:tcW w:w="1381" w:type="dxa"/>
            <w:vAlign w:val="center"/>
          </w:tcPr>
          <w:p>
            <w:pPr>
              <w:autoSpaceDE w:val="0"/>
              <w:autoSpaceDN w:val="0"/>
              <w:adjustRightInd w:val="0"/>
              <w:spacing w:line="360" w:lineRule="auto"/>
              <w:jc w:val="center"/>
              <w:rPr>
                <w:rFonts w:ascii="宋体" w:hAnsi="宋体" w:cs="仿宋"/>
                <w:b/>
                <w:bCs/>
                <w:szCs w:val="21"/>
              </w:rPr>
            </w:pPr>
            <w:r>
              <w:rPr>
                <w:rFonts w:hint="eastAsia" w:ascii="宋体" w:hAnsi="宋体" w:cs="仿宋"/>
                <w:b/>
                <w:bCs/>
                <w:szCs w:val="21"/>
                <w:lang w:val="zh-CN"/>
              </w:rPr>
              <w:t>实训室名称</w:t>
            </w:r>
          </w:p>
        </w:tc>
        <w:tc>
          <w:tcPr>
            <w:tcW w:w="2958" w:type="dxa"/>
            <w:vAlign w:val="center"/>
          </w:tcPr>
          <w:p>
            <w:pPr>
              <w:autoSpaceDE w:val="0"/>
              <w:autoSpaceDN w:val="0"/>
              <w:adjustRightInd w:val="0"/>
              <w:spacing w:line="360" w:lineRule="auto"/>
              <w:jc w:val="center"/>
              <w:rPr>
                <w:rFonts w:ascii="宋体" w:hAnsi="宋体" w:cs="仿宋"/>
                <w:b/>
                <w:bCs/>
                <w:szCs w:val="21"/>
              </w:rPr>
            </w:pPr>
            <w:r>
              <w:rPr>
                <w:rFonts w:hint="eastAsia" w:ascii="宋体" w:hAnsi="宋体" w:cs="仿宋"/>
                <w:b/>
                <w:bCs/>
                <w:szCs w:val="21"/>
                <w:lang w:val="zh-CN"/>
              </w:rPr>
              <w:t>主要设备名称</w:t>
            </w:r>
          </w:p>
        </w:tc>
        <w:tc>
          <w:tcPr>
            <w:tcW w:w="1175" w:type="dxa"/>
            <w:vAlign w:val="center"/>
          </w:tcPr>
          <w:p>
            <w:pPr>
              <w:autoSpaceDE w:val="0"/>
              <w:autoSpaceDN w:val="0"/>
              <w:adjustRightInd w:val="0"/>
              <w:spacing w:line="360" w:lineRule="auto"/>
              <w:jc w:val="center"/>
              <w:rPr>
                <w:rFonts w:ascii="宋体" w:hAnsi="宋体" w:cs="仿宋"/>
                <w:b/>
                <w:bCs/>
                <w:szCs w:val="21"/>
                <w:lang w:val="zh-CN"/>
              </w:rPr>
            </w:pPr>
            <w:r>
              <w:rPr>
                <w:rFonts w:hint="eastAsia" w:ascii="宋体" w:hAnsi="宋体" w:cs="仿宋"/>
                <w:b/>
                <w:bCs/>
                <w:szCs w:val="21"/>
                <w:lang w:val="zh-CN"/>
              </w:rPr>
              <w:t>数量</w:t>
            </w:r>
          </w:p>
          <w:p>
            <w:pPr>
              <w:autoSpaceDE w:val="0"/>
              <w:autoSpaceDN w:val="0"/>
              <w:adjustRightInd w:val="0"/>
              <w:spacing w:line="360" w:lineRule="auto"/>
              <w:jc w:val="center"/>
              <w:rPr>
                <w:rFonts w:ascii="宋体" w:hAnsi="宋体" w:cs="仿宋"/>
                <w:b/>
                <w:bCs/>
                <w:szCs w:val="21"/>
              </w:rPr>
            </w:pPr>
            <w:r>
              <w:rPr>
                <w:rFonts w:hint="eastAsia" w:ascii="宋体" w:hAnsi="宋体" w:cs="仿宋"/>
                <w:b/>
                <w:bCs/>
                <w:szCs w:val="21"/>
                <w:lang w:val="zh-CN"/>
              </w:rPr>
              <w:t>（台/套）</w:t>
            </w:r>
          </w:p>
        </w:tc>
        <w:tc>
          <w:tcPr>
            <w:tcW w:w="3424" w:type="dxa"/>
            <w:vAlign w:val="center"/>
          </w:tcPr>
          <w:p>
            <w:pPr>
              <w:autoSpaceDE w:val="0"/>
              <w:autoSpaceDN w:val="0"/>
              <w:adjustRightInd w:val="0"/>
              <w:spacing w:line="360" w:lineRule="auto"/>
              <w:jc w:val="center"/>
              <w:rPr>
                <w:rFonts w:ascii="宋体" w:hAnsi="宋体" w:cs="仿宋"/>
                <w:b/>
                <w:bCs/>
                <w:szCs w:val="21"/>
              </w:rPr>
            </w:pPr>
            <w:r>
              <w:rPr>
                <w:rFonts w:hint="eastAsia" w:ascii="宋体" w:hAnsi="宋体" w:cs="仿宋"/>
                <w:b/>
                <w:bCs/>
                <w:szCs w:val="21"/>
                <w:lang w:val="zh-CN"/>
              </w:rPr>
              <w:t>规格和技术的特殊要求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restart"/>
            <w:vAlign w:val="center"/>
          </w:tcPr>
          <w:p>
            <w:pPr>
              <w:spacing w:line="360" w:lineRule="auto"/>
              <w:jc w:val="center"/>
              <w:rPr>
                <w:rFonts w:ascii="宋体" w:hAnsi="宋体"/>
                <w:bCs/>
                <w:kern w:val="0"/>
                <w:szCs w:val="21"/>
              </w:rPr>
            </w:pPr>
            <w:r>
              <w:rPr>
                <w:rFonts w:hint="eastAsia" w:ascii="宋体" w:hAnsi="宋体" w:cs="仿宋"/>
                <w:bCs/>
                <w:kern w:val="0"/>
                <w:szCs w:val="21"/>
              </w:rPr>
              <w:t>机械测量技术实训室</w:t>
            </w:r>
          </w:p>
        </w:tc>
        <w:tc>
          <w:tcPr>
            <w:tcW w:w="2958" w:type="dxa"/>
            <w:vAlign w:val="center"/>
          </w:tcPr>
          <w:p>
            <w:pPr>
              <w:widowControl/>
              <w:spacing w:line="360" w:lineRule="auto"/>
              <w:jc w:val="left"/>
              <w:rPr>
                <w:rFonts w:ascii="宋体" w:hAnsi="宋体" w:cs="仿宋"/>
                <w:szCs w:val="21"/>
              </w:rPr>
            </w:pPr>
            <w:r>
              <w:rPr>
                <w:rFonts w:hint="eastAsia" w:ascii="宋体" w:hAnsi="宋体" w:cs="仿宋"/>
                <w:szCs w:val="21"/>
              </w:rPr>
              <w:t>游标卡尺</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100</w:t>
            </w:r>
          </w:p>
        </w:tc>
        <w:tc>
          <w:tcPr>
            <w:tcW w:w="3424" w:type="dxa"/>
            <w:vAlign w:val="center"/>
          </w:tcPr>
          <w:p>
            <w:pPr>
              <w:spacing w:line="360" w:lineRule="auto"/>
              <w:jc w:val="left"/>
              <w:rPr>
                <w:rFonts w:ascii="宋体" w:hAnsi="宋体" w:cs="仿宋"/>
                <w:szCs w:val="21"/>
                <w:lang w:val="zh-CN"/>
              </w:rPr>
            </w:pPr>
            <w:r>
              <w:rPr>
                <w:rFonts w:hint="eastAsia" w:ascii="宋体" w:hAnsi="宋体" w:cs="仿宋"/>
                <w:szCs w:val="21"/>
              </w:rPr>
              <w:t>0-150mm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jc w:val="left"/>
              <w:rPr>
                <w:rFonts w:ascii="宋体" w:hAnsi="宋体" w:cs="仿宋"/>
                <w:szCs w:val="21"/>
              </w:rPr>
            </w:pPr>
            <w:r>
              <w:rPr>
                <w:rFonts w:hint="eastAsia" w:ascii="宋体" w:hAnsi="宋体" w:cs="仿宋"/>
                <w:szCs w:val="21"/>
              </w:rPr>
              <w:t>深度游标卡尺</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80</w:t>
            </w:r>
          </w:p>
        </w:tc>
        <w:tc>
          <w:tcPr>
            <w:tcW w:w="3424" w:type="dxa"/>
            <w:vAlign w:val="center"/>
          </w:tcPr>
          <w:p>
            <w:pPr>
              <w:spacing w:line="360" w:lineRule="auto"/>
              <w:jc w:val="left"/>
              <w:rPr>
                <w:rFonts w:ascii="宋体" w:hAnsi="宋体" w:cs="仿宋"/>
                <w:szCs w:val="21"/>
                <w:lang w:val="zh-CN"/>
              </w:rPr>
            </w:pPr>
            <w:r>
              <w:rPr>
                <w:rFonts w:hint="eastAsia" w:ascii="宋体" w:hAnsi="宋体" w:cs="仿宋"/>
                <w:szCs w:val="21"/>
              </w:rPr>
              <w:t>0-200mm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游标万能角度尺</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50</w:t>
            </w:r>
          </w:p>
        </w:tc>
        <w:tc>
          <w:tcPr>
            <w:tcW w:w="3424" w:type="dxa"/>
            <w:vAlign w:val="center"/>
          </w:tcPr>
          <w:p>
            <w:pPr>
              <w:spacing w:line="360" w:lineRule="auto"/>
              <w:jc w:val="left"/>
              <w:rPr>
                <w:rFonts w:ascii="宋体" w:hAnsi="宋体" w:cs="仿宋"/>
                <w:szCs w:val="21"/>
                <w:lang w:val="zh-CN"/>
              </w:rPr>
            </w:pPr>
            <w:r>
              <w:rPr>
                <w:rFonts w:hint="eastAsia" w:ascii="宋体" w:hAnsi="宋体" w:cs="仿宋"/>
                <w:szCs w:val="21"/>
              </w:rPr>
              <w:t>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外径千分尺</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lang w:val="en-US" w:eastAsia="zh-CN"/>
              </w:rPr>
              <w:t>各</w:t>
            </w:r>
            <w:r>
              <w:rPr>
                <w:rFonts w:hint="eastAsia" w:ascii="宋体" w:hAnsi="宋体" w:cs="仿宋"/>
                <w:szCs w:val="21"/>
              </w:rPr>
              <w:t>40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0-25、25-50、50-75、75-100mm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螺纹千分尺</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80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内测千分尺</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各80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5-30、25-50、50-75、75-100mm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金属制直尺</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40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刀口形直尺</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100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0级100mm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直角尺</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100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0级100×63mm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内径百分表</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40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18-35mm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工作台</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10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满足4个以上工位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铸铁平板</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12</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300×300mm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杠杆百分表（杠杆指示表）</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5</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0-0.8  0.01mm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百分表</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30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0-10 0.01mm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千分表</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20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0-0.2  精度0.002mm或0-0.14  精度0.001mm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磁性表座</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20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大、小各1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标准V形块</w:t>
            </w:r>
          </w:p>
        </w:tc>
        <w:tc>
          <w:tcPr>
            <w:tcW w:w="1175" w:type="dxa"/>
            <w:vAlign w:val="center"/>
          </w:tcPr>
          <w:p>
            <w:pPr>
              <w:widowControl/>
              <w:spacing w:line="360" w:lineRule="auto"/>
              <w:jc w:val="center"/>
              <w:rPr>
                <w:rFonts w:hint="default" w:ascii="宋体" w:hAnsi="宋体" w:eastAsia="宋体" w:cs="仿宋"/>
                <w:szCs w:val="21"/>
                <w:lang w:val="en-US" w:eastAsia="zh-CN"/>
              </w:rPr>
            </w:pPr>
            <w:r>
              <w:rPr>
                <w:rFonts w:hint="eastAsia" w:ascii="宋体" w:hAnsi="宋体" w:cs="仿宋"/>
                <w:szCs w:val="21"/>
                <w:lang w:val="en-US" w:eastAsia="zh-CN"/>
              </w:rPr>
              <w:t>40</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r>
              <w:rPr>
                <w:rFonts w:hint="eastAsia" w:ascii="宋体" w:hAnsi="宋体" w:cs="仿宋"/>
                <w:szCs w:val="21"/>
              </w:rPr>
              <w:t>105×105×78mm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vAlign w:val="center"/>
          </w:tcPr>
          <w:p>
            <w:pPr>
              <w:spacing w:line="360" w:lineRule="auto"/>
              <w:jc w:val="center"/>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表面粗糙度比较样块</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5</w:t>
            </w:r>
          </w:p>
        </w:tc>
        <w:tc>
          <w:tcPr>
            <w:tcW w:w="3424" w:type="dxa"/>
            <w:vAlign w:val="center"/>
          </w:tcPr>
          <w:p>
            <w:pPr>
              <w:adjustRightInd w:val="0"/>
              <w:snapToGrid w:val="0"/>
              <w:spacing w:line="360" w:lineRule="auto"/>
              <w:ind w:leftChars="-2" w:hanging="4" w:hangingChars="2"/>
              <w:jc w:val="left"/>
              <w:rPr>
                <w:rFonts w:ascii="宋体" w:hAnsi="宋体" w:cs="仿宋"/>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restart"/>
            <w:vAlign w:val="center"/>
          </w:tcPr>
          <w:p>
            <w:pPr>
              <w:spacing w:line="360" w:lineRule="auto"/>
              <w:jc w:val="center"/>
              <w:rPr>
                <w:rFonts w:ascii="宋体" w:hAnsi="宋体" w:cs="宋体"/>
                <w:szCs w:val="21"/>
              </w:rPr>
            </w:pPr>
            <w:r>
              <w:rPr>
                <w:rFonts w:hint="eastAsia" w:ascii="宋体" w:hAnsi="宋体"/>
                <w:bCs/>
                <w:kern w:val="0"/>
                <w:szCs w:val="21"/>
              </w:rPr>
              <w:t>机床电气排故实训室</w:t>
            </w:r>
          </w:p>
        </w:tc>
        <w:tc>
          <w:tcPr>
            <w:tcW w:w="2958" w:type="dxa"/>
            <w:vAlign w:val="center"/>
          </w:tcPr>
          <w:p>
            <w:pPr>
              <w:widowControl/>
              <w:snapToGrid w:val="0"/>
              <w:spacing w:line="360" w:lineRule="auto"/>
              <w:rPr>
                <w:rFonts w:ascii="宋体" w:hAnsi="宋体"/>
                <w:bCs/>
                <w:kern w:val="0"/>
                <w:szCs w:val="21"/>
              </w:rPr>
            </w:pPr>
            <w:r>
              <w:rPr>
                <w:rFonts w:hint="eastAsia" w:ascii="宋体" w:hAnsi="宋体"/>
                <w:bCs/>
                <w:kern w:val="0"/>
                <w:szCs w:val="21"/>
              </w:rPr>
              <w:t>触电急救模拟人</w:t>
            </w:r>
          </w:p>
        </w:tc>
        <w:tc>
          <w:tcPr>
            <w:tcW w:w="1175" w:type="dxa"/>
            <w:vAlign w:val="center"/>
          </w:tcPr>
          <w:p>
            <w:pPr>
              <w:widowControl/>
              <w:spacing w:line="360" w:lineRule="auto"/>
              <w:jc w:val="center"/>
              <w:rPr>
                <w:rFonts w:ascii="宋体" w:hAnsi="宋体" w:cs="宋体"/>
                <w:bCs/>
                <w:kern w:val="0"/>
                <w:szCs w:val="21"/>
              </w:rPr>
            </w:pPr>
            <w:r>
              <w:rPr>
                <w:rFonts w:hint="eastAsia" w:ascii="宋体" w:hAnsi="宋体" w:cs="宋体"/>
                <w:bCs/>
                <w:kern w:val="0"/>
                <w:szCs w:val="21"/>
              </w:rPr>
              <w:t>5</w:t>
            </w:r>
          </w:p>
        </w:tc>
        <w:tc>
          <w:tcPr>
            <w:tcW w:w="3424" w:type="dxa"/>
            <w:vAlign w:val="center"/>
          </w:tcPr>
          <w:p>
            <w:pPr>
              <w:snapToGrid w:val="0"/>
              <w:spacing w:line="360" w:lineRule="auto"/>
              <w:jc w:val="left"/>
              <w:rPr>
                <w:rFonts w:ascii="宋体" w:hAnsi="宋体"/>
                <w:bCs/>
                <w:szCs w:val="21"/>
              </w:rPr>
            </w:pPr>
            <w:r>
              <w:rPr>
                <w:rFonts w:hint="eastAsia" w:ascii="宋体" w:hAnsi="宋体"/>
                <w:bCs/>
                <w:kern w:val="0"/>
                <w:szCs w:val="21"/>
              </w:rPr>
              <w:t>专用，配操作指示装置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381" w:type="dxa"/>
            <w:vMerge w:val="continue"/>
          </w:tcPr>
          <w:p>
            <w:pPr>
              <w:spacing w:line="360" w:lineRule="auto"/>
              <w:ind w:firstLine="420" w:firstLineChars="200"/>
              <w:rPr>
                <w:rFonts w:ascii="宋体" w:hAnsi="宋体" w:cs="宋体"/>
                <w:szCs w:val="21"/>
              </w:rPr>
            </w:pPr>
          </w:p>
        </w:tc>
        <w:tc>
          <w:tcPr>
            <w:tcW w:w="2958" w:type="dxa"/>
            <w:vAlign w:val="center"/>
          </w:tcPr>
          <w:p>
            <w:pPr>
              <w:snapToGrid w:val="0"/>
              <w:spacing w:line="360" w:lineRule="auto"/>
              <w:rPr>
                <w:rFonts w:ascii="宋体" w:hAnsi="宋体"/>
                <w:bCs/>
                <w:kern w:val="0"/>
                <w:szCs w:val="21"/>
              </w:rPr>
            </w:pPr>
            <w:r>
              <w:rPr>
                <w:rFonts w:hint="eastAsia" w:ascii="宋体" w:hAnsi="宋体"/>
                <w:bCs/>
                <w:kern w:val="0"/>
                <w:szCs w:val="21"/>
              </w:rPr>
              <w:t>万用表、转速表、钳形电流表、功率表、兆欧表等</w:t>
            </w:r>
          </w:p>
        </w:tc>
        <w:tc>
          <w:tcPr>
            <w:tcW w:w="1175" w:type="dxa"/>
            <w:vAlign w:val="center"/>
          </w:tcPr>
          <w:p>
            <w:pPr>
              <w:widowControl/>
              <w:spacing w:line="360" w:lineRule="auto"/>
              <w:jc w:val="center"/>
              <w:rPr>
                <w:rFonts w:ascii="宋体" w:hAnsi="宋体" w:cs="宋体"/>
                <w:bCs/>
                <w:kern w:val="0"/>
                <w:szCs w:val="21"/>
              </w:rPr>
            </w:pPr>
            <w:r>
              <w:rPr>
                <w:rFonts w:hint="eastAsia" w:ascii="宋体" w:hAnsi="宋体" w:cs="宋体"/>
                <w:bCs/>
                <w:kern w:val="0"/>
                <w:szCs w:val="21"/>
              </w:rPr>
              <w:t>12</w:t>
            </w:r>
          </w:p>
        </w:tc>
        <w:tc>
          <w:tcPr>
            <w:tcW w:w="3424" w:type="dxa"/>
            <w:vAlign w:val="center"/>
          </w:tcPr>
          <w:p>
            <w:pPr>
              <w:spacing w:line="360" w:lineRule="auto"/>
              <w:jc w:val="left"/>
              <w:rPr>
                <w:rFonts w:hint="default" w:ascii="宋体" w:hAnsi="宋体" w:eastAsia="宋体"/>
                <w:bCs/>
                <w:kern w:val="0"/>
                <w:szCs w:val="21"/>
                <w:lang w:val="en-US" w:eastAsia="zh-CN"/>
              </w:rPr>
            </w:pPr>
            <w:r>
              <w:rPr>
                <w:rFonts w:hint="eastAsia" w:ascii="宋体" w:hAnsi="宋体" w:cs="仿宋"/>
                <w:kern w:val="0"/>
                <w:szCs w:val="21"/>
                <w:lang w:val="en-US" w:eastAsia="zh-CN"/>
              </w:rPr>
              <w:t>满足实训要求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381" w:type="dxa"/>
            <w:vMerge w:val="continue"/>
          </w:tcPr>
          <w:p>
            <w:pPr>
              <w:spacing w:line="360" w:lineRule="auto"/>
              <w:ind w:firstLine="420" w:firstLineChars="200"/>
              <w:rPr>
                <w:rFonts w:ascii="宋体" w:hAnsi="宋体" w:cs="宋体"/>
                <w:szCs w:val="21"/>
              </w:rPr>
            </w:pPr>
          </w:p>
        </w:tc>
        <w:tc>
          <w:tcPr>
            <w:tcW w:w="2958" w:type="dxa"/>
            <w:vAlign w:val="center"/>
          </w:tcPr>
          <w:p>
            <w:pPr>
              <w:widowControl/>
              <w:snapToGrid w:val="0"/>
              <w:spacing w:line="360" w:lineRule="auto"/>
              <w:rPr>
                <w:rFonts w:ascii="宋体" w:hAnsi="宋体"/>
                <w:bCs/>
                <w:kern w:val="0"/>
                <w:szCs w:val="21"/>
              </w:rPr>
            </w:pPr>
            <w:r>
              <w:rPr>
                <w:rFonts w:hint="eastAsia" w:ascii="宋体" w:hAnsi="宋体"/>
                <w:bCs/>
                <w:kern w:val="0"/>
                <w:szCs w:val="21"/>
              </w:rPr>
              <w:t>自动空气开关、断路器、继电器、接触器、主令开关等</w:t>
            </w:r>
          </w:p>
        </w:tc>
        <w:tc>
          <w:tcPr>
            <w:tcW w:w="1175" w:type="dxa"/>
            <w:vAlign w:val="center"/>
          </w:tcPr>
          <w:p>
            <w:pPr>
              <w:widowControl/>
              <w:spacing w:line="360" w:lineRule="auto"/>
              <w:jc w:val="center"/>
              <w:rPr>
                <w:rFonts w:ascii="宋体" w:hAnsi="宋体" w:cs="宋体"/>
                <w:bCs/>
                <w:kern w:val="0"/>
                <w:szCs w:val="21"/>
              </w:rPr>
            </w:pPr>
            <w:r>
              <w:rPr>
                <w:rFonts w:hint="eastAsia" w:ascii="宋体" w:hAnsi="宋体" w:cs="宋体"/>
                <w:bCs/>
                <w:kern w:val="0"/>
                <w:szCs w:val="21"/>
              </w:rPr>
              <w:t>12</w:t>
            </w:r>
          </w:p>
        </w:tc>
        <w:tc>
          <w:tcPr>
            <w:tcW w:w="3424" w:type="dxa"/>
            <w:vAlign w:val="center"/>
          </w:tcPr>
          <w:p>
            <w:pPr>
              <w:spacing w:line="360" w:lineRule="auto"/>
              <w:jc w:val="left"/>
              <w:rPr>
                <w:rFonts w:ascii="宋体" w:hAnsi="宋体"/>
                <w:bCs/>
                <w:kern w:val="0"/>
                <w:szCs w:val="21"/>
              </w:rPr>
            </w:pPr>
            <w:r>
              <w:rPr>
                <w:rFonts w:hint="eastAsia" w:ascii="宋体" w:hAnsi="宋体" w:cs="仿宋"/>
                <w:kern w:val="0"/>
                <w:szCs w:val="21"/>
                <w:lang w:val="en-US" w:eastAsia="zh-CN"/>
              </w:rPr>
              <w:t>满足实训要求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381" w:type="dxa"/>
            <w:vMerge w:val="continue"/>
          </w:tcPr>
          <w:p>
            <w:pPr>
              <w:spacing w:line="360" w:lineRule="auto"/>
              <w:ind w:firstLine="420" w:firstLineChars="200"/>
              <w:rPr>
                <w:rFonts w:ascii="宋体" w:hAnsi="宋体" w:cs="宋体"/>
                <w:szCs w:val="21"/>
              </w:rPr>
            </w:pPr>
          </w:p>
        </w:tc>
        <w:tc>
          <w:tcPr>
            <w:tcW w:w="2958" w:type="dxa"/>
            <w:vAlign w:val="center"/>
          </w:tcPr>
          <w:p>
            <w:pPr>
              <w:widowControl/>
              <w:snapToGrid w:val="0"/>
              <w:spacing w:line="360" w:lineRule="auto"/>
              <w:rPr>
                <w:rFonts w:ascii="宋体" w:hAnsi="宋体"/>
                <w:bCs/>
                <w:kern w:val="0"/>
                <w:szCs w:val="21"/>
              </w:rPr>
            </w:pPr>
            <w:r>
              <w:rPr>
                <w:rFonts w:hint="eastAsia" w:ascii="宋体" w:hAnsi="宋体"/>
                <w:bCs/>
                <w:kern w:val="0"/>
                <w:szCs w:val="21"/>
              </w:rPr>
              <w:t>电工操作台、教学网孔板、低压配电柜</w:t>
            </w:r>
          </w:p>
        </w:tc>
        <w:tc>
          <w:tcPr>
            <w:tcW w:w="1175" w:type="dxa"/>
            <w:vAlign w:val="center"/>
          </w:tcPr>
          <w:p>
            <w:pPr>
              <w:widowControl/>
              <w:spacing w:line="360" w:lineRule="auto"/>
              <w:jc w:val="center"/>
              <w:rPr>
                <w:rFonts w:ascii="宋体" w:hAnsi="宋体" w:cs="宋体"/>
                <w:bCs/>
                <w:kern w:val="0"/>
                <w:szCs w:val="21"/>
              </w:rPr>
            </w:pPr>
            <w:r>
              <w:rPr>
                <w:rFonts w:hint="eastAsia" w:ascii="宋体" w:hAnsi="宋体" w:cs="宋体"/>
                <w:bCs/>
                <w:kern w:val="0"/>
                <w:szCs w:val="21"/>
              </w:rPr>
              <w:t>12</w:t>
            </w:r>
          </w:p>
        </w:tc>
        <w:tc>
          <w:tcPr>
            <w:tcW w:w="3424" w:type="dxa"/>
            <w:vAlign w:val="center"/>
          </w:tcPr>
          <w:p>
            <w:pPr>
              <w:spacing w:line="360" w:lineRule="auto"/>
              <w:jc w:val="left"/>
              <w:rPr>
                <w:rFonts w:ascii="宋体" w:hAnsi="宋体"/>
                <w:bCs/>
                <w:kern w:val="0"/>
                <w:szCs w:val="21"/>
              </w:rPr>
            </w:pPr>
            <w:r>
              <w:rPr>
                <w:rFonts w:hint="eastAsia" w:ascii="宋体" w:hAnsi="宋体" w:cs="仿宋"/>
                <w:kern w:val="0"/>
                <w:szCs w:val="21"/>
                <w:lang w:val="en-US" w:eastAsia="zh-CN"/>
              </w:rPr>
              <w:t>满足实训要求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4" w:hRule="atLeast"/>
          <w:jc w:val="center"/>
        </w:trPr>
        <w:tc>
          <w:tcPr>
            <w:tcW w:w="1381" w:type="dxa"/>
            <w:vMerge w:val="continue"/>
          </w:tcPr>
          <w:p>
            <w:pPr>
              <w:spacing w:line="360" w:lineRule="auto"/>
              <w:ind w:firstLine="420" w:firstLineChars="200"/>
              <w:rPr>
                <w:rFonts w:ascii="宋体" w:hAnsi="宋体" w:cs="宋体"/>
                <w:szCs w:val="21"/>
              </w:rPr>
            </w:pPr>
          </w:p>
        </w:tc>
        <w:tc>
          <w:tcPr>
            <w:tcW w:w="2958" w:type="dxa"/>
            <w:vAlign w:val="center"/>
          </w:tcPr>
          <w:p>
            <w:pPr>
              <w:widowControl/>
              <w:snapToGrid w:val="0"/>
              <w:spacing w:line="360" w:lineRule="auto"/>
              <w:rPr>
                <w:rFonts w:ascii="宋体" w:hAnsi="宋体"/>
                <w:bCs/>
                <w:kern w:val="0"/>
                <w:szCs w:val="21"/>
              </w:rPr>
            </w:pPr>
            <w:r>
              <w:rPr>
                <w:rFonts w:hint="eastAsia" w:ascii="宋体" w:hAnsi="宋体"/>
                <w:bCs/>
                <w:kern w:val="0"/>
                <w:szCs w:val="21"/>
              </w:rPr>
              <w:t>模拟机床电气排故实训装置</w:t>
            </w:r>
          </w:p>
        </w:tc>
        <w:tc>
          <w:tcPr>
            <w:tcW w:w="1175" w:type="dxa"/>
            <w:vAlign w:val="center"/>
          </w:tcPr>
          <w:p>
            <w:pPr>
              <w:widowControl/>
              <w:spacing w:line="360" w:lineRule="auto"/>
              <w:jc w:val="center"/>
              <w:rPr>
                <w:rFonts w:ascii="宋体" w:hAnsi="宋体" w:cs="宋体"/>
                <w:bCs/>
                <w:kern w:val="0"/>
                <w:szCs w:val="21"/>
              </w:rPr>
            </w:pPr>
            <w:r>
              <w:rPr>
                <w:rFonts w:hint="eastAsia" w:ascii="宋体" w:hAnsi="宋体" w:cs="宋体"/>
                <w:bCs/>
                <w:kern w:val="0"/>
                <w:szCs w:val="21"/>
              </w:rPr>
              <w:t>8</w:t>
            </w:r>
          </w:p>
        </w:tc>
        <w:tc>
          <w:tcPr>
            <w:tcW w:w="3424" w:type="dxa"/>
            <w:vAlign w:val="center"/>
          </w:tcPr>
          <w:p>
            <w:pPr>
              <w:widowControl/>
              <w:snapToGrid w:val="0"/>
              <w:spacing w:line="360" w:lineRule="auto"/>
              <w:rPr>
                <w:rFonts w:ascii="宋体" w:hAnsi="宋体"/>
                <w:bCs/>
                <w:kern w:val="0"/>
                <w:szCs w:val="21"/>
              </w:rPr>
            </w:pPr>
            <w:r>
              <w:rPr>
                <w:rFonts w:hint="eastAsia" w:ascii="宋体" w:hAnsi="宋体" w:cs="仿宋"/>
                <w:bCs/>
                <w:szCs w:val="21"/>
              </w:rPr>
              <w:t>（1）</w:t>
            </w:r>
            <w:r>
              <w:rPr>
                <w:rFonts w:hint="eastAsia" w:ascii="宋体" w:hAnsi="宋体"/>
                <w:bCs/>
                <w:kern w:val="0"/>
                <w:szCs w:val="21"/>
              </w:rPr>
              <w:t>机床智能考核系统：</w:t>
            </w:r>
          </w:p>
          <w:p>
            <w:pPr>
              <w:widowControl/>
              <w:snapToGrid w:val="0"/>
              <w:spacing w:line="360" w:lineRule="auto"/>
              <w:rPr>
                <w:rFonts w:ascii="宋体" w:hAnsi="宋体"/>
                <w:bCs/>
                <w:kern w:val="0"/>
                <w:szCs w:val="21"/>
              </w:rPr>
            </w:pPr>
            <w:r>
              <w:rPr>
                <w:rFonts w:hint="eastAsia" w:ascii="宋体" w:hAnsi="宋体"/>
                <w:bCs/>
                <w:kern w:val="0"/>
                <w:szCs w:val="21"/>
              </w:rPr>
              <w:t>故障设置、试卷试题编辑功能，试题检测、查找及答题功能，故障点自动恢复功能</w:t>
            </w:r>
          </w:p>
          <w:p>
            <w:pPr>
              <w:widowControl/>
              <w:snapToGrid w:val="0"/>
              <w:spacing w:line="360" w:lineRule="auto"/>
              <w:rPr>
                <w:rFonts w:ascii="宋体" w:hAnsi="宋体"/>
                <w:bCs/>
                <w:kern w:val="0"/>
                <w:szCs w:val="21"/>
              </w:rPr>
            </w:pPr>
            <w:r>
              <w:rPr>
                <w:rFonts w:hint="eastAsia" w:ascii="宋体" w:hAnsi="宋体" w:cs="仿宋"/>
                <w:bCs/>
                <w:szCs w:val="21"/>
              </w:rPr>
              <w:t>（2）</w:t>
            </w:r>
            <w:r>
              <w:rPr>
                <w:rFonts w:hint="eastAsia" w:ascii="宋体" w:hAnsi="宋体"/>
                <w:bCs/>
                <w:kern w:val="0"/>
                <w:szCs w:val="21"/>
              </w:rPr>
              <w:t>挂板：</w:t>
            </w:r>
          </w:p>
          <w:p>
            <w:pPr>
              <w:widowControl/>
              <w:snapToGrid w:val="0"/>
              <w:spacing w:line="360" w:lineRule="auto"/>
              <w:rPr>
                <w:rFonts w:ascii="宋体" w:hAnsi="宋体"/>
                <w:bCs/>
                <w:kern w:val="0"/>
                <w:szCs w:val="21"/>
              </w:rPr>
            </w:pPr>
            <w:r>
              <w:rPr>
                <w:rFonts w:hint="eastAsia" w:ascii="宋体" w:hAnsi="宋体"/>
                <w:bCs/>
                <w:kern w:val="0"/>
                <w:szCs w:val="21"/>
              </w:rPr>
              <w:t>配置相应的车床、铣床、镗床等智能化实训考核挂板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5" w:hRule="atLeast"/>
          <w:jc w:val="center"/>
        </w:trPr>
        <w:tc>
          <w:tcPr>
            <w:tcW w:w="1381" w:type="dxa"/>
            <w:vMerge w:val="restart"/>
            <w:vAlign w:val="center"/>
          </w:tcPr>
          <w:p>
            <w:pPr>
              <w:widowControl/>
              <w:snapToGrid w:val="0"/>
              <w:spacing w:line="360" w:lineRule="auto"/>
              <w:jc w:val="center"/>
              <w:rPr>
                <w:rFonts w:ascii="宋体" w:hAnsi="宋体"/>
                <w:bCs/>
                <w:kern w:val="0"/>
                <w:szCs w:val="21"/>
              </w:rPr>
            </w:pPr>
            <w:r>
              <w:rPr>
                <w:rFonts w:hint="eastAsia" w:ascii="宋体" w:hAnsi="宋体"/>
                <w:bCs/>
                <w:kern w:val="0"/>
                <w:szCs w:val="21"/>
              </w:rPr>
              <w:t>CAD/CAM室</w:t>
            </w:r>
          </w:p>
        </w:tc>
        <w:tc>
          <w:tcPr>
            <w:tcW w:w="2958" w:type="dxa"/>
            <w:vAlign w:val="center"/>
          </w:tcPr>
          <w:p>
            <w:pPr>
              <w:widowControl/>
              <w:snapToGrid w:val="0"/>
              <w:spacing w:line="360" w:lineRule="auto"/>
              <w:rPr>
                <w:rFonts w:ascii="宋体" w:hAnsi="宋体"/>
                <w:bCs/>
                <w:kern w:val="0"/>
                <w:szCs w:val="21"/>
              </w:rPr>
            </w:pPr>
            <w:r>
              <w:rPr>
                <w:rFonts w:hint="eastAsia" w:ascii="宋体" w:hAnsi="宋体"/>
                <w:bCs/>
                <w:kern w:val="0"/>
                <w:szCs w:val="21"/>
              </w:rPr>
              <w:t>计算机</w:t>
            </w:r>
          </w:p>
        </w:tc>
        <w:tc>
          <w:tcPr>
            <w:tcW w:w="1175" w:type="dxa"/>
            <w:vAlign w:val="center"/>
          </w:tcPr>
          <w:p>
            <w:pPr>
              <w:widowControl/>
              <w:snapToGrid w:val="0"/>
              <w:spacing w:line="360" w:lineRule="auto"/>
              <w:jc w:val="center"/>
              <w:rPr>
                <w:rFonts w:ascii="宋体" w:hAnsi="宋体"/>
                <w:bCs/>
                <w:kern w:val="0"/>
                <w:szCs w:val="21"/>
              </w:rPr>
            </w:pPr>
            <w:r>
              <w:rPr>
                <w:rFonts w:hint="eastAsia" w:ascii="宋体" w:hAnsi="宋体"/>
                <w:bCs/>
                <w:kern w:val="0"/>
                <w:szCs w:val="21"/>
              </w:rPr>
              <w:t>40</w:t>
            </w:r>
          </w:p>
        </w:tc>
        <w:tc>
          <w:tcPr>
            <w:tcW w:w="3424" w:type="dxa"/>
            <w:vAlign w:val="center"/>
          </w:tcPr>
          <w:p>
            <w:pPr>
              <w:widowControl/>
              <w:snapToGrid w:val="0"/>
              <w:spacing w:line="360" w:lineRule="auto"/>
              <w:rPr>
                <w:rFonts w:ascii="宋体" w:hAnsi="宋体"/>
                <w:bCs/>
                <w:kern w:val="0"/>
                <w:szCs w:val="21"/>
              </w:rPr>
            </w:pPr>
            <w:r>
              <w:rPr>
                <w:rFonts w:hint="eastAsia" w:ascii="宋体" w:hAnsi="宋体" w:cs="仿宋"/>
                <w:bCs/>
                <w:szCs w:val="21"/>
              </w:rPr>
              <w:t>（1）</w:t>
            </w:r>
            <w:r>
              <w:rPr>
                <w:rFonts w:hint="eastAsia" w:ascii="宋体" w:hAnsi="宋体"/>
                <w:bCs/>
                <w:kern w:val="0"/>
                <w:szCs w:val="21"/>
              </w:rPr>
              <w:t>处理器（CPU）主频≥2.0GHz</w:t>
            </w:r>
          </w:p>
          <w:p>
            <w:pPr>
              <w:widowControl/>
              <w:snapToGrid w:val="0"/>
              <w:spacing w:line="360" w:lineRule="auto"/>
              <w:rPr>
                <w:rFonts w:ascii="宋体" w:hAnsi="宋体"/>
                <w:bCs/>
                <w:kern w:val="0"/>
                <w:szCs w:val="21"/>
              </w:rPr>
            </w:pPr>
            <w:r>
              <w:rPr>
                <w:rFonts w:hint="eastAsia" w:ascii="宋体" w:hAnsi="宋体" w:cs="仿宋"/>
                <w:bCs/>
                <w:szCs w:val="21"/>
              </w:rPr>
              <w:t>（2）</w:t>
            </w:r>
            <w:r>
              <w:rPr>
                <w:rFonts w:hint="eastAsia" w:ascii="宋体" w:hAnsi="宋体"/>
                <w:bCs/>
                <w:kern w:val="0"/>
                <w:szCs w:val="21"/>
              </w:rPr>
              <w:t>内存≥4GB</w:t>
            </w:r>
          </w:p>
          <w:p>
            <w:pPr>
              <w:widowControl/>
              <w:snapToGrid w:val="0"/>
              <w:spacing w:line="360" w:lineRule="auto"/>
              <w:rPr>
                <w:rFonts w:ascii="宋体" w:hAnsi="宋体"/>
                <w:bCs/>
                <w:kern w:val="0"/>
                <w:szCs w:val="21"/>
              </w:rPr>
            </w:pPr>
            <w:r>
              <w:rPr>
                <w:rFonts w:hint="eastAsia" w:ascii="宋体" w:hAnsi="宋体" w:cs="仿宋"/>
                <w:bCs/>
                <w:szCs w:val="21"/>
              </w:rPr>
              <w:t>（3）</w:t>
            </w:r>
            <w:r>
              <w:rPr>
                <w:rFonts w:hint="eastAsia" w:ascii="宋体" w:hAnsi="宋体"/>
                <w:bCs/>
                <w:kern w:val="0"/>
                <w:szCs w:val="21"/>
              </w:rPr>
              <w:t>硬盘容量≥500G</w:t>
            </w:r>
          </w:p>
          <w:p>
            <w:pPr>
              <w:widowControl/>
              <w:snapToGrid w:val="0"/>
              <w:spacing w:line="360" w:lineRule="auto"/>
              <w:rPr>
                <w:rFonts w:ascii="宋体" w:hAnsi="宋体"/>
                <w:bCs/>
                <w:kern w:val="0"/>
                <w:szCs w:val="21"/>
              </w:rPr>
            </w:pPr>
            <w:r>
              <w:rPr>
                <w:rFonts w:hint="eastAsia" w:ascii="宋体" w:hAnsi="宋体" w:cs="仿宋"/>
                <w:bCs/>
                <w:szCs w:val="21"/>
              </w:rPr>
              <w:t>（4）</w:t>
            </w:r>
            <w:r>
              <w:rPr>
                <w:rFonts w:hint="eastAsia" w:ascii="宋体" w:hAnsi="宋体"/>
                <w:bCs/>
                <w:kern w:val="0"/>
                <w:szCs w:val="21"/>
              </w:rPr>
              <w:t>独立显卡，核心频率667MHz</w:t>
            </w:r>
            <w:r>
              <w:rPr>
                <w:rFonts w:hint="eastAsia" w:ascii="宋体" w:hAnsi="宋体" w:cs="仿宋"/>
                <w:bCs/>
                <w:szCs w:val="21"/>
              </w:rPr>
              <w:t>（5）</w:t>
            </w:r>
            <w:r>
              <w:rPr>
                <w:rFonts w:hint="eastAsia" w:ascii="宋体" w:hAnsi="宋体"/>
                <w:bCs/>
                <w:kern w:val="0"/>
                <w:szCs w:val="21"/>
              </w:rPr>
              <w:t>或以上，显存1G位宽128位及以上</w:t>
            </w:r>
          </w:p>
          <w:p>
            <w:pPr>
              <w:widowControl/>
              <w:snapToGrid w:val="0"/>
              <w:spacing w:line="360" w:lineRule="auto"/>
              <w:rPr>
                <w:rFonts w:ascii="宋体" w:hAnsi="宋体"/>
                <w:bCs/>
                <w:kern w:val="0"/>
                <w:szCs w:val="21"/>
              </w:rPr>
            </w:pPr>
            <w:r>
              <w:rPr>
                <w:rFonts w:hint="eastAsia" w:ascii="宋体" w:hAnsi="宋体" w:cs="仿宋"/>
                <w:bCs/>
                <w:szCs w:val="21"/>
              </w:rPr>
              <w:t>（6）</w:t>
            </w:r>
            <w:r>
              <w:rPr>
                <w:rFonts w:hint="eastAsia" w:ascii="宋体" w:hAnsi="宋体"/>
                <w:bCs/>
                <w:kern w:val="0"/>
                <w:szCs w:val="21"/>
              </w:rPr>
              <w:t>100M兼容网卡</w:t>
            </w:r>
          </w:p>
          <w:p>
            <w:pPr>
              <w:snapToGrid w:val="0"/>
              <w:spacing w:line="360" w:lineRule="auto"/>
              <w:rPr>
                <w:rFonts w:ascii="宋体" w:hAnsi="宋体"/>
                <w:bCs/>
                <w:kern w:val="0"/>
                <w:szCs w:val="21"/>
              </w:rPr>
            </w:pPr>
            <w:r>
              <w:rPr>
                <w:rFonts w:hint="eastAsia" w:ascii="宋体" w:hAnsi="宋体" w:cs="仿宋"/>
                <w:bCs/>
                <w:szCs w:val="21"/>
              </w:rPr>
              <w:t>（7）</w:t>
            </w:r>
            <w:r>
              <w:rPr>
                <w:rFonts w:hint="eastAsia" w:ascii="宋体" w:hAnsi="宋体"/>
                <w:bCs/>
                <w:kern w:val="0"/>
                <w:szCs w:val="21"/>
              </w:rPr>
              <w:t>操作系统</w:t>
            </w:r>
            <w:r>
              <w:rPr>
                <w:rFonts w:ascii="宋体" w:hAnsi="宋体"/>
                <w:bCs/>
                <w:kern w:val="0"/>
                <w:szCs w:val="21"/>
              </w:rPr>
              <w:t>W</w:t>
            </w:r>
            <w:r>
              <w:rPr>
                <w:rFonts w:hint="eastAsia" w:ascii="宋体" w:hAnsi="宋体"/>
                <w:bCs/>
                <w:kern w:val="0"/>
                <w:szCs w:val="21"/>
              </w:rPr>
              <w:t>indows7及以上版本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81" w:type="dxa"/>
            <w:vMerge w:val="continue"/>
          </w:tcPr>
          <w:p>
            <w:pPr>
              <w:widowControl/>
              <w:snapToGrid w:val="0"/>
              <w:spacing w:line="360" w:lineRule="auto"/>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CAD软件</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40节点</w:t>
            </w:r>
          </w:p>
        </w:tc>
        <w:tc>
          <w:tcPr>
            <w:tcW w:w="3424" w:type="dxa"/>
            <w:vAlign w:val="center"/>
          </w:tcPr>
          <w:p>
            <w:pPr>
              <w:widowControl/>
              <w:snapToGrid w:val="0"/>
              <w:spacing w:line="360" w:lineRule="auto"/>
              <w:rPr>
                <w:rFonts w:ascii="宋体" w:hAnsi="宋体"/>
                <w:bCs/>
                <w:kern w:val="0"/>
                <w:szCs w:val="21"/>
              </w:rPr>
            </w:pPr>
            <w:r>
              <w:rPr>
                <w:rFonts w:hint="eastAsia" w:ascii="宋体" w:hAnsi="宋体"/>
                <w:bCs/>
                <w:kern w:val="0"/>
                <w:szCs w:val="21"/>
              </w:rPr>
              <w:t>正版</w:t>
            </w:r>
            <w:r>
              <w:rPr>
                <w:rFonts w:hint="eastAsia" w:ascii="宋体" w:hAnsi="宋体"/>
                <w:bCs/>
                <w:kern w:val="0"/>
                <w:szCs w:val="21"/>
                <w:lang w:val="en-US" w:eastAsia="zh-CN"/>
              </w:rPr>
              <w:t>中望机械</w:t>
            </w:r>
            <w:r>
              <w:rPr>
                <w:rFonts w:hint="eastAsia" w:ascii="宋体" w:hAnsi="宋体"/>
                <w:bCs/>
                <w:kern w:val="0"/>
                <w:szCs w:val="21"/>
              </w:rPr>
              <w:t>CAD绘图软件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81" w:type="dxa"/>
            <w:vMerge w:val="continue"/>
          </w:tcPr>
          <w:p>
            <w:pPr>
              <w:widowControl/>
              <w:snapToGrid w:val="0"/>
              <w:spacing w:line="360" w:lineRule="auto"/>
              <w:rPr>
                <w:rFonts w:ascii="宋体" w:hAnsi="宋体"/>
                <w:bCs/>
                <w:kern w:val="0"/>
                <w:szCs w:val="21"/>
              </w:rPr>
            </w:pPr>
          </w:p>
        </w:tc>
        <w:tc>
          <w:tcPr>
            <w:tcW w:w="2958" w:type="dxa"/>
            <w:vAlign w:val="center"/>
          </w:tcPr>
          <w:p>
            <w:pPr>
              <w:widowControl/>
              <w:spacing w:line="360" w:lineRule="auto"/>
              <w:rPr>
                <w:rFonts w:ascii="宋体" w:hAnsi="宋体" w:cs="仿宋"/>
                <w:szCs w:val="21"/>
              </w:rPr>
            </w:pPr>
            <w:r>
              <w:rPr>
                <w:rFonts w:hint="eastAsia" w:ascii="宋体" w:hAnsi="宋体" w:cs="仿宋"/>
                <w:szCs w:val="21"/>
              </w:rPr>
              <w:t>数控加工仿真软件</w:t>
            </w:r>
          </w:p>
        </w:tc>
        <w:tc>
          <w:tcPr>
            <w:tcW w:w="1175" w:type="dxa"/>
            <w:vAlign w:val="center"/>
          </w:tcPr>
          <w:p>
            <w:pPr>
              <w:widowControl/>
              <w:spacing w:line="360" w:lineRule="auto"/>
              <w:jc w:val="center"/>
              <w:rPr>
                <w:rFonts w:ascii="宋体" w:hAnsi="宋体" w:cs="仿宋"/>
                <w:szCs w:val="21"/>
              </w:rPr>
            </w:pPr>
            <w:r>
              <w:rPr>
                <w:rFonts w:hint="eastAsia" w:ascii="宋体" w:hAnsi="宋体" w:cs="仿宋"/>
                <w:szCs w:val="21"/>
              </w:rPr>
              <w:t>40节点</w:t>
            </w:r>
          </w:p>
        </w:tc>
        <w:tc>
          <w:tcPr>
            <w:tcW w:w="3424" w:type="dxa"/>
            <w:vAlign w:val="center"/>
          </w:tcPr>
          <w:p>
            <w:pPr>
              <w:widowControl/>
              <w:spacing w:line="360" w:lineRule="auto"/>
              <w:rPr>
                <w:rFonts w:hint="eastAsia" w:ascii="宋体" w:hAnsi="宋体" w:eastAsia="宋体" w:cs="仿宋"/>
                <w:szCs w:val="21"/>
                <w:lang w:eastAsia="zh-CN"/>
              </w:rPr>
            </w:pPr>
            <w:r>
              <w:rPr>
                <w:rFonts w:hint="eastAsia" w:ascii="宋体" w:hAnsi="宋体" w:cs="仿宋"/>
                <w:szCs w:val="21"/>
                <w:lang w:val="en-US" w:eastAsia="zh-CN"/>
              </w:rPr>
              <w:t>正版</w:t>
            </w:r>
          </w:p>
        </w:tc>
      </w:tr>
    </w:tbl>
    <w:p>
      <w:pPr>
        <w:spacing w:line="360" w:lineRule="auto"/>
        <w:ind w:firstLine="480" w:firstLineChars="200"/>
        <w:rPr>
          <w:rFonts w:hint="eastAsia" w:ascii="宋体" w:hAnsi="宋体" w:cs="仿宋"/>
          <w:sz w:val="24"/>
        </w:rPr>
      </w:pPr>
    </w:p>
    <w:p>
      <w:pPr>
        <w:spacing w:line="360" w:lineRule="auto"/>
        <w:ind w:firstLine="480" w:firstLineChars="200"/>
        <w:rPr>
          <w:rFonts w:ascii="宋体" w:hAnsi="宋体" w:cs="仿宋"/>
          <w:sz w:val="24"/>
        </w:rPr>
      </w:pPr>
      <w:r>
        <w:rPr>
          <w:rFonts w:hint="eastAsia" w:ascii="宋体" w:hAnsi="宋体" w:cs="仿宋"/>
          <w:sz w:val="24"/>
        </w:rPr>
        <w:t>（2）校外实训实习基本条件</w:t>
      </w:r>
    </w:p>
    <w:p>
      <w:pPr>
        <w:spacing w:line="360" w:lineRule="auto"/>
        <w:ind w:firstLine="480" w:firstLineChars="200"/>
        <w:rPr>
          <w:rFonts w:ascii="宋体" w:hAnsi="宋体" w:cs="仿宋"/>
          <w:sz w:val="24"/>
        </w:rPr>
      </w:pPr>
      <w:r>
        <w:rPr>
          <w:rFonts w:hint="eastAsia" w:ascii="宋体" w:hAnsi="宋体" w:cs="仿宋"/>
          <w:sz w:val="24"/>
        </w:rPr>
        <w:t>校外实训基地</w:t>
      </w:r>
      <w:r>
        <w:rPr>
          <w:rFonts w:hint="eastAsia" w:ascii="宋体" w:hAnsi="宋体" w:cs="仿宋"/>
          <w:sz w:val="24"/>
          <w:lang w:eastAsia="zh-CN"/>
        </w:rPr>
        <w:t>能够</w:t>
      </w:r>
      <w:r>
        <w:rPr>
          <w:rFonts w:hint="eastAsia" w:ascii="宋体" w:hAnsi="宋体" w:cs="仿宋"/>
          <w:sz w:val="24"/>
        </w:rPr>
        <w:t>满足学生顶岗实习、专业教师企业实践的需要，按照本专业人才培养方案的要求配备场地和实习实训指导人员，实训设施设备齐全，校企双方共同制订实习方案、组织教学与实习管理。校外实训基地的具体要求如下：</w:t>
      </w:r>
    </w:p>
    <w:p>
      <w:pPr>
        <w:spacing w:line="360" w:lineRule="auto"/>
        <w:ind w:firstLine="480" w:firstLineChars="200"/>
        <w:rPr>
          <w:rFonts w:hint="eastAsia" w:ascii="宋体" w:hAnsi="宋体" w:cs="仿宋"/>
          <w:sz w:val="24"/>
        </w:rPr>
      </w:pPr>
      <w:r>
        <w:rPr>
          <w:rFonts w:hint="eastAsia" w:ascii="宋体" w:hAnsi="宋体" w:eastAsia="宋体" w:cs="宋体"/>
          <w:sz w:val="24"/>
          <w:szCs w:val="24"/>
        </w:rPr>
        <w:t>①</w:t>
      </w:r>
      <w:r>
        <w:rPr>
          <w:rFonts w:hint="eastAsia" w:ascii="宋体" w:hAnsi="宋体" w:eastAsia="宋体" w:cs="宋体"/>
          <w:b w:val="0"/>
          <w:bCs w:val="0"/>
          <w:sz w:val="24"/>
          <w:szCs w:val="24"/>
          <w:vertAlign w:val="baseline"/>
          <w:lang w:val="en-US" w:eastAsia="zh-CN"/>
        </w:rPr>
        <w:t>20</w:t>
      </w:r>
      <w:r>
        <w:rPr>
          <w:rFonts w:hint="eastAsia" w:ascii="宋体" w:hAnsi="宋体" w:cs="仿宋"/>
          <w:sz w:val="24"/>
          <w:lang w:val="en-US" w:eastAsia="zh-CN"/>
        </w:rPr>
        <w:t>21年04月</w:t>
      </w:r>
      <w:r>
        <w:rPr>
          <w:rFonts w:hint="eastAsia" w:ascii="宋体" w:hAnsi="宋体" w:cs="仿宋"/>
          <w:sz w:val="24"/>
        </w:rPr>
        <w:t>，宿豫中</w:t>
      </w:r>
      <w:r>
        <w:rPr>
          <w:rFonts w:hint="eastAsia" w:ascii="宋体" w:hAnsi="宋体" w:cs="仿宋"/>
          <w:sz w:val="24"/>
          <w:lang w:val="en-US" w:eastAsia="zh-CN"/>
        </w:rPr>
        <w:t>等专业学校</w:t>
      </w:r>
      <w:r>
        <w:rPr>
          <w:rFonts w:hint="eastAsia" w:ascii="宋体" w:hAnsi="宋体" w:cs="仿宋"/>
          <w:sz w:val="24"/>
        </w:rPr>
        <w:t>与</w:t>
      </w:r>
      <w:r>
        <w:rPr>
          <w:rFonts w:hint="eastAsia" w:ascii="宋体" w:hAnsi="宋体" w:cs="仿宋"/>
          <w:sz w:val="24"/>
          <w:lang w:val="en-US" w:eastAsia="zh-CN"/>
        </w:rPr>
        <w:t>宿迁联盛科技有限公司签订校外实训基地协议及订单培养协议</w:t>
      </w:r>
      <w:r>
        <w:rPr>
          <w:rFonts w:hint="eastAsia" w:ascii="宋体" w:hAnsi="宋体" w:cs="仿宋"/>
          <w:sz w:val="24"/>
        </w:rPr>
        <w:t>。</w:t>
      </w:r>
    </w:p>
    <w:p>
      <w:pPr>
        <w:spacing w:line="360" w:lineRule="auto"/>
        <w:ind w:firstLine="480" w:firstLineChars="200"/>
        <w:rPr>
          <w:rFonts w:hint="eastAsia" w:ascii="宋体" w:hAnsi="宋体" w:cs="仿宋"/>
          <w:sz w:val="24"/>
          <w:lang w:val="en-US" w:eastAsia="zh-CN"/>
        </w:rPr>
      </w:pPr>
      <w:r>
        <w:rPr>
          <w:rFonts w:hint="eastAsia" w:ascii="宋体" w:hAnsi="宋体" w:cs="仿宋"/>
          <w:sz w:val="24"/>
        </w:rPr>
        <w:t>②</w:t>
      </w:r>
      <w:r>
        <w:rPr>
          <w:rFonts w:hint="eastAsia" w:ascii="宋体" w:hAnsi="宋体" w:cs="仿宋"/>
          <w:sz w:val="24"/>
          <w:lang w:val="en-US" w:eastAsia="zh-CN"/>
        </w:rPr>
        <w:t>2020年03月，</w:t>
      </w:r>
      <w:r>
        <w:rPr>
          <w:rFonts w:hint="eastAsia" w:ascii="宋体" w:hAnsi="宋体" w:cs="仿宋"/>
          <w:sz w:val="24"/>
        </w:rPr>
        <w:t>宿豫中</w:t>
      </w:r>
      <w:r>
        <w:rPr>
          <w:rFonts w:hint="eastAsia" w:ascii="宋体" w:hAnsi="宋体" w:cs="仿宋"/>
          <w:sz w:val="24"/>
          <w:lang w:val="en-US" w:eastAsia="zh-CN"/>
        </w:rPr>
        <w:t>等专业学校</w:t>
      </w:r>
      <w:r>
        <w:rPr>
          <w:rFonts w:hint="eastAsia" w:ascii="宋体" w:hAnsi="宋体" w:cs="仿宋"/>
          <w:sz w:val="24"/>
        </w:rPr>
        <w:t>与</w:t>
      </w:r>
      <w:r>
        <w:rPr>
          <w:rFonts w:hint="eastAsia" w:ascii="宋体" w:hAnsi="宋体" w:cs="仿宋"/>
          <w:sz w:val="24"/>
          <w:lang w:val="en-US" w:eastAsia="zh-CN"/>
        </w:rPr>
        <w:t>江苏秀强玻璃工艺有限公司签订签订校外实训基地协议及订单培养协议，开设“秀强班”，每月集中授课1次。</w:t>
      </w:r>
    </w:p>
    <w:p>
      <w:pPr>
        <w:spacing w:line="360" w:lineRule="auto"/>
        <w:ind w:firstLine="480" w:firstLineChars="200"/>
        <w:rPr>
          <w:rFonts w:hint="eastAsia" w:ascii="宋体" w:hAnsi="宋体" w:cs="仿宋"/>
          <w:sz w:val="24"/>
          <w:lang w:val="en-US" w:eastAsia="zh-CN"/>
        </w:rPr>
      </w:pPr>
      <w:r>
        <w:rPr>
          <w:rFonts w:hint="eastAsia" w:ascii="宋体" w:hAnsi="宋体" w:cs="仿宋"/>
          <w:sz w:val="24"/>
        </w:rPr>
        <w:t>③</w:t>
      </w:r>
      <w:r>
        <w:rPr>
          <w:rFonts w:hint="eastAsia" w:ascii="宋体" w:hAnsi="宋体" w:cs="仿宋"/>
          <w:sz w:val="24"/>
          <w:lang w:val="en-US" w:eastAsia="zh-CN"/>
        </w:rPr>
        <w:t>2002年11月，</w:t>
      </w:r>
      <w:r>
        <w:rPr>
          <w:rFonts w:hint="eastAsia" w:ascii="宋体" w:hAnsi="宋体" w:cs="仿宋"/>
          <w:sz w:val="24"/>
        </w:rPr>
        <w:t>宿豫中</w:t>
      </w:r>
      <w:r>
        <w:rPr>
          <w:rFonts w:hint="eastAsia" w:ascii="宋体" w:hAnsi="宋体" w:cs="仿宋"/>
          <w:sz w:val="24"/>
          <w:lang w:val="en-US" w:eastAsia="zh-CN"/>
        </w:rPr>
        <w:t>等专业学校</w:t>
      </w:r>
      <w:r>
        <w:rPr>
          <w:rFonts w:hint="eastAsia" w:ascii="宋体" w:hAnsi="宋体" w:cs="仿宋"/>
          <w:sz w:val="24"/>
        </w:rPr>
        <w:t>与</w:t>
      </w:r>
      <w:r>
        <w:rPr>
          <w:rFonts w:hint="eastAsia" w:ascii="宋体" w:hAnsi="宋体" w:cs="仿宋"/>
          <w:sz w:val="24"/>
          <w:lang w:val="en-US" w:eastAsia="zh-CN"/>
        </w:rPr>
        <w:t>长电科技（宿迁）有限公司</w:t>
      </w:r>
      <w:r>
        <w:rPr>
          <w:rFonts w:hint="eastAsia" w:ascii="宋体" w:hAnsi="宋体" w:cs="仿宋"/>
          <w:sz w:val="24"/>
          <w:lang w:val="en-US" w:eastAsia="zh-CN"/>
        </w:rPr>
        <w:t>签签订生产性实训基地协议，接受学生定岗、顶岗实习、轮换实习。</w:t>
      </w:r>
    </w:p>
    <w:p>
      <w:pPr>
        <w:spacing w:line="360" w:lineRule="auto"/>
        <w:ind w:firstLine="480" w:firstLineChars="200"/>
        <w:rPr>
          <w:rFonts w:hint="default" w:ascii="宋体" w:hAnsi="宋体" w:cs="仿宋"/>
          <w:sz w:val="24"/>
          <w:lang w:val="en-US" w:eastAsia="zh-CN"/>
        </w:rPr>
      </w:pPr>
      <w:r>
        <w:rPr>
          <w:rFonts w:hint="eastAsia" w:ascii="宋体" w:hAnsi="宋体" w:cs="仿宋"/>
          <w:sz w:val="24"/>
          <w:lang w:val="en-US" w:eastAsia="zh-CN"/>
        </w:rPr>
        <w:fldChar w:fldCharType="begin"/>
      </w:r>
      <w:r>
        <w:rPr>
          <w:rFonts w:hint="eastAsia" w:ascii="宋体" w:hAnsi="宋体" w:cs="仿宋"/>
          <w:sz w:val="24"/>
          <w:lang w:val="en-US" w:eastAsia="zh-CN"/>
        </w:rPr>
        <w:instrText xml:space="preserve"> = 4 \* GB3 \* MERGEFORMAT </w:instrText>
      </w:r>
      <w:r>
        <w:rPr>
          <w:rFonts w:hint="eastAsia" w:ascii="宋体" w:hAnsi="宋体" w:cs="仿宋"/>
          <w:sz w:val="24"/>
          <w:lang w:val="en-US" w:eastAsia="zh-CN"/>
        </w:rPr>
        <w:fldChar w:fldCharType="separate"/>
      </w:r>
      <w:r>
        <w:t>④</w:t>
      </w:r>
      <w:r>
        <w:rPr>
          <w:rFonts w:hint="eastAsia" w:ascii="宋体" w:hAnsi="宋体" w:cs="仿宋"/>
          <w:sz w:val="24"/>
          <w:lang w:val="en-US" w:eastAsia="zh-CN"/>
        </w:rPr>
        <w:fldChar w:fldCharType="end"/>
      </w:r>
      <w:r>
        <w:rPr>
          <w:rFonts w:hint="eastAsia" w:ascii="宋体" w:hAnsi="宋体" w:cs="仿宋"/>
          <w:sz w:val="24"/>
          <w:lang w:val="en-US" w:eastAsia="zh-CN"/>
        </w:rPr>
        <w:t>2016年04月，宿豫中</w:t>
      </w:r>
      <w:r>
        <w:rPr>
          <w:rFonts w:hint="eastAsia" w:ascii="宋体" w:hAnsi="宋体" w:cs="仿宋"/>
          <w:sz w:val="24"/>
          <w:lang w:val="en-US" w:eastAsia="zh-CN"/>
        </w:rPr>
        <w:t>等专业学校与格力大松（宿迁）生活电器有限公司开设“格力（宿迁）”班，40人左右，每月集中授课1次，为教师提供和师资培训，为学生提供定岗实习岗位和奖学金。</w:t>
      </w:r>
    </w:p>
    <w:p>
      <w:pPr>
        <w:spacing w:line="400" w:lineRule="exact"/>
        <w:ind w:firstLine="482" w:firstLineChars="200"/>
        <w:outlineLvl w:val="1"/>
        <w:rPr>
          <w:rFonts w:ascii="宋体" w:hAnsi="宋体" w:cs="仿宋"/>
          <w:sz w:val="24"/>
        </w:rPr>
      </w:pPr>
      <w:bookmarkStart w:id="1189" w:name="_Toc3693"/>
      <w:r>
        <w:rPr>
          <w:rFonts w:hint="eastAsia" w:ascii="宋体" w:hAnsi="宋体" w:cs="仿宋"/>
          <w:b/>
          <w:sz w:val="24"/>
        </w:rPr>
        <w:t>（三）教学资源</w:t>
      </w:r>
      <w:bookmarkEnd w:id="1189"/>
    </w:p>
    <w:p>
      <w:pPr>
        <w:spacing w:line="360" w:lineRule="auto"/>
        <w:ind w:firstLine="480" w:firstLineChars="200"/>
        <w:rPr>
          <w:rFonts w:hint="eastAsia" w:ascii="宋体" w:hAnsi="宋体" w:cs="仿宋"/>
          <w:sz w:val="24"/>
        </w:rPr>
      </w:pPr>
      <w:bookmarkStart w:id="1190" w:name="_Toc5791"/>
      <w:r>
        <w:rPr>
          <w:rFonts w:hint="eastAsia" w:ascii="宋体" w:hAnsi="宋体" w:cs="仿宋"/>
          <w:sz w:val="24"/>
        </w:rPr>
        <w:t>1.教材</w:t>
      </w:r>
    </w:p>
    <w:p>
      <w:pPr>
        <w:spacing w:line="360" w:lineRule="auto"/>
        <w:ind w:firstLine="480" w:firstLineChars="200"/>
        <w:rPr>
          <w:rFonts w:hint="eastAsia" w:ascii="宋体" w:hAnsi="宋体" w:cs="仿宋"/>
          <w:sz w:val="24"/>
        </w:rPr>
      </w:pPr>
      <w:r>
        <w:rPr>
          <w:rFonts w:hint="eastAsia" w:ascii="宋体" w:hAnsi="宋体" w:cs="仿宋"/>
          <w:sz w:val="24"/>
        </w:rPr>
        <w:t>教材质量关系到教学质量，因此要确保教材的先进性与实用性及科学性。优先使用国家级及部颁教材，同时更要激励校本教材的开发与试用，尤其是一体化教材的开发，</w:t>
      </w:r>
      <w:r>
        <w:rPr>
          <w:rFonts w:hint="eastAsia" w:ascii="宋体" w:hAnsi="宋体" w:cs="仿宋"/>
          <w:sz w:val="24"/>
          <w:lang w:val="en-US" w:eastAsia="zh-CN"/>
        </w:rPr>
        <w:t>一经</w:t>
      </w:r>
      <w:r>
        <w:rPr>
          <w:rFonts w:hint="eastAsia" w:ascii="宋体" w:hAnsi="宋体" w:cs="仿宋"/>
          <w:sz w:val="24"/>
        </w:rPr>
        <w:t>开发完成的校本教</w:t>
      </w:r>
      <w:r>
        <w:rPr>
          <w:rFonts w:hint="eastAsia" w:ascii="宋体" w:hAnsi="宋体" w:cs="仿宋"/>
          <w:sz w:val="24"/>
          <w:lang w:val="en-US" w:eastAsia="zh-CN"/>
        </w:rPr>
        <w:t>材</w:t>
      </w:r>
      <w:r>
        <w:rPr>
          <w:rFonts w:hint="eastAsia" w:ascii="宋体" w:hAnsi="宋体" w:cs="仿宋"/>
          <w:sz w:val="24"/>
        </w:rPr>
        <w:t>，加紧试用与修订并加快推广。</w:t>
      </w:r>
    </w:p>
    <w:tbl>
      <w:tblPr>
        <w:tblStyle w:val="17"/>
        <w:tblW w:w="8481"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3"/>
        <w:gridCol w:w="874"/>
        <w:gridCol w:w="2551"/>
        <w:gridCol w:w="2552"/>
        <w:gridCol w:w="197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序号</w:t>
            </w:r>
          </w:p>
        </w:tc>
        <w:tc>
          <w:tcPr>
            <w:tcW w:w="87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课程类别</w:t>
            </w: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课程名称</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教材名称</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w:t>
            </w:r>
          </w:p>
        </w:tc>
        <w:tc>
          <w:tcPr>
            <w:tcW w:w="874"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公共基础课</w:t>
            </w: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数学</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应用数学</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2</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专业英语</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专业英语</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3</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德育</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德育</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4</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计算机应用基础</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计算机应用基础</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5</w:t>
            </w:r>
          </w:p>
        </w:tc>
        <w:tc>
          <w:tcPr>
            <w:tcW w:w="874"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专业技能课程</w:t>
            </w: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机械制图</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机械制图</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874" w:type="dxa"/>
            <w:vMerge w:val="continue"/>
            <w:tcBorders>
              <w:left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zh-CN"/>
              </w:rPr>
              <w:t>机械基础</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zh-CN"/>
              </w:rPr>
              <w:t>机械基础</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6</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center"/>
              <w:textAlignment w:val="auto"/>
              <w:rPr>
                <w:rFonts w:hint="eastAsia" w:ascii="宋体" w:hAnsi="宋体" w:eastAsia="宋体" w:cs="宋体"/>
                <w:bCs/>
                <w:kern w:val="2"/>
                <w:sz w:val="21"/>
                <w:szCs w:val="21"/>
                <w:lang w:val="zh-CN" w:eastAsia="zh-CN" w:bidi="ar-SA"/>
              </w:rPr>
            </w:pPr>
            <w:r>
              <w:rPr>
                <w:rFonts w:hint="eastAsia" w:ascii="宋体" w:hAnsi="宋体" w:eastAsia="宋体" w:cs="宋体"/>
                <w:bCs/>
                <w:sz w:val="21"/>
                <w:szCs w:val="21"/>
                <w:lang w:val="zh-CN"/>
              </w:rPr>
              <w:t>电工电子技术基础与技能</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center"/>
              <w:textAlignment w:val="auto"/>
              <w:rPr>
                <w:rFonts w:hint="eastAsia" w:ascii="宋体" w:hAnsi="宋体" w:eastAsia="宋体" w:cs="宋体"/>
                <w:bCs/>
                <w:kern w:val="2"/>
                <w:sz w:val="21"/>
                <w:szCs w:val="21"/>
                <w:lang w:val="zh-CN" w:eastAsia="zh-CN" w:bidi="ar-SA"/>
              </w:rPr>
            </w:pPr>
            <w:r>
              <w:rPr>
                <w:rFonts w:hint="eastAsia" w:ascii="宋体" w:hAnsi="宋体" w:eastAsia="宋体" w:cs="宋体"/>
                <w:bCs/>
                <w:sz w:val="21"/>
                <w:szCs w:val="21"/>
                <w:lang w:val="zh-CN"/>
              </w:rPr>
              <w:t>电工电子技术基础与技能</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7</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bCs/>
                <w:kern w:val="2"/>
                <w:sz w:val="21"/>
                <w:szCs w:val="21"/>
                <w:lang w:val="zh-CN" w:eastAsia="zh-CN" w:bidi="ar-SA"/>
              </w:rPr>
            </w:pPr>
            <w:r>
              <w:rPr>
                <w:rFonts w:hint="eastAsia" w:ascii="宋体" w:hAnsi="宋体" w:eastAsia="宋体" w:cs="宋体"/>
                <w:kern w:val="0"/>
                <w:sz w:val="21"/>
                <w:szCs w:val="21"/>
                <w:lang w:eastAsia="zh-CN"/>
              </w:rPr>
              <w:t>机械常识与钳工实训</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bCs/>
                <w:kern w:val="2"/>
                <w:sz w:val="21"/>
                <w:szCs w:val="21"/>
                <w:lang w:val="zh-CN" w:eastAsia="zh-CN" w:bidi="ar-SA"/>
              </w:rPr>
            </w:pPr>
            <w:r>
              <w:rPr>
                <w:rFonts w:hint="eastAsia" w:ascii="宋体" w:hAnsi="宋体" w:eastAsia="宋体" w:cs="宋体"/>
                <w:kern w:val="0"/>
                <w:sz w:val="21"/>
                <w:szCs w:val="21"/>
                <w:lang w:eastAsia="zh-CN"/>
              </w:rPr>
              <w:t>机械常识与钳工实训</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default" w:ascii="宋体" w:hAnsi="宋体" w:eastAsia="宋体" w:cs="宋体"/>
                <w:sz w:val="21"/>
                <w:szCs w:val="21"/>
                <w:lang w:val="en-US" w:eastAsia="zh-CN"/>
              </w:rPr>
            </w:pPr>
            <w:r>
              <w:rPr>
                <w:rStyle w:val="73"/>
                <w:rFonts w:hint="eastAsia" w:ascii="宋体" w:hAnsi="宋体" w:eastAsia="宋体" w:cs="宋体"/>
                <w:sz w:val="21"/>
                <w:szCs w:val="21"/>
                <w:lang w:val="en-US" w:eastAsia="zh-CN"/>
              </w:rPr>
              <w:t>航空工业出版社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8</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CAXA制造工程师</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bCs/>
                <w:kern w:val="2"/>
                <w:sz w:val="21"/>
                <w:szCs w:val="21"/>
                <w:lang w:val="zh-CN" w:eastAsia="zh-CN" w:bidi="ar-SA"/>
              </w:rPr>
            </w:pPr>
            <w:r>
              <w:rPr>
                <w:rFonts w:hint="eastAsia" w:ascii="宋体" w:hAnsi="宋体" w:eastAsia="宋体" w:cs="宋体"/>
                <w:bCs/>
                <w:sz w:val="21"/>
                <w:szCs w:val="21"/>
                <w:lang w:val="en-US" w:eastAsia="zh-CN"/>
              </w:rPr>
              <w:t>CAXA制造工程师</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电子工业出版社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9</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bCs/>
                <w:sz w:val="21"/>
                <w:szCs w:val="21"/>
                <w:lang w:eastAsia="zh-CN"/>
              </w:rPr>
              <w:t>智能</w:t>
            </w:r>
            <w:r>
              <w:rPr>
                <w:rFonts w:hint="eastAsia" w:ascii="宋体" w:hAnsi="宋体" w:eastAsia="宋体" w:cs="宋体"/>
                <w:bCs/>
                <w:sz w:val="21"/>
                <w:szCs w:val="21"/>
              </w:rPr>
              <w:t>制造技术基础</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bCs/>
                <w:sz w:val="21"/>
                <w:szCs w:val="21"/>
                <w:lang w:eastAsia="zh-CN"/>
              </w:rPr>
              <w:t>智能</w:t>
            </w:r>
            <w:r>
              <w:rPr>
                <w:rFonts w:hint="eastAsia" w:ascii="宋体" w:hAnsi="宋体" w:eastAsia="宋体" w:cs="宋体"/>
                <w:bCs/>
                <w:sz w:val="21"/>
                <w:szCs w:val="21"/>
              </w:rPr>
              <w:t>制造技术基础</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lang w:val="en-US" w:eastAsia="zh-CN"/>
              </w:rPr>
              <w:t>天津科学技术</w:t>
            </w:r>
            <w:r>
              <w:rPr>
                <w:rStyle w:val="73"/>
                <w:rFonts w:hint="eastAsia" w:ascii="宋体" w:hAnsi="宋体" w:eastAsia="宋体" w:cs="宋体"/>
                <w:sz w:val="21"/>
                <w:szCs w:val="21"/>
              </w:rPr>
              <w:t>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10</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机械加工工艺与设备</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机械加工工艺与设备</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清华大学出版社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AutoCAD</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AutoCAD</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电子工业出版社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12</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center"/>
              <w:textAlignment w:val="auto"/>
              <w:rPr>
                <w:rFonts w:hint="eastAsia" w:ascii="宋体" w:hAnsi="宋体" w:eastAsia="宋体" w:cs="宋体"/>
                <w:bCs/>
                <w:kern w:val="2"/>
                <w:sz w:val="21"/>
                <w:szCs w:val="21"/>
                <w:lang w:val="zh-CN" w:eastAsia="zh-CN" w:bidi="ar-SA"/>
              </w:rPr>
            </w:pPr>
            <w:r>
              <w:rPr>
                <w:rFonts w:hint="eastAsia" w:ascii="宋体" w:hAnsi="宋体" w:eastAsia="宋体" w:cs="宋体"/>
                <w:bCs/>
                <w:sz w:val="21"/>
                <w:szCs w:val="21"/>
                <w:lang w:val="zh-CN"/>
              </w:rPr>
              <w:t>极限配合与技术测量</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zh-CN"/>
              </w:rPr>
              <w:t>极限配合与技术测量</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高等教育出版社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13</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液压与气压</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zh-CN" w:eastAsia="zh-CN" w:bidi="ar-SA"/>
              </w:rPr>
            </w:pPr>
            <w:r>
              <w:rPr>
                <w:rFonts w:hint="eastAsia" w:ascii="宋体" w:hAnsi="宋体" w:eastAsia="宋体" w:cs="宋体"/>
                <w:kern w:val="0"/>
                <w:sz w:val="21"/>
                <w:szCs w:val="21"/>
                <w:lang w:val="en-US" w:eastAsia="zh-CN"/>
              </w:rPr>
              <w:t>液压与气动传动技术</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同济大学出版社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14</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机床电气控制</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机床电气控制</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航空工业出版社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15</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车工工艺与技能训练</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车工工艺与技能训练</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机械工业出版社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16</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数控车床加工技术</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PowerMILL数控加工编程项目化教程</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上海交大出版社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17</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普通铣床加工技术</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普通铣床加工技术</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清华大学出版社出版</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533"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18</w:t>
            </w:r>
          </w:p>
        </w:tc>
        <w:tc>
          <w:tcPr>
            <w:tcW w:w="874"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数控铣床加工技术</w:t>
            </w:r>
          </w:p>
        </w:tc>
        <w:tc>
          <w:tcPr>
            <w:tcW w:w="255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数控铣床加工技术</w:t>
            </w:r>
          </w:p>
        </w:tc>
        <w:tc>
          <w:tcPr>
            <w:tcW w:w="197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高等教育出版社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18" w:hRule="atLeast"/>
        </w:trPr>
        <w:tc>
          <w:tcPr>
            <w:tcW w:w="533" w:type="dxa"/>
            <w:tcBorders>
              <w:top w:val="single" w:color="000000" w:sz="6" w:space="0"/>
              <w:left w:val="single" w:color="000000" w:sz="6" w:space="0"/>
              <w:bottom w:val="single" w:color="000000" w:sz="4"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19</w:t>
            </w:r>
          </w:p>
        </w:tc>
        <w:tc>
          <w:tcPr>
            <w:tcW w:w="874" w:type="dxa"/>
            <w:vMerge w:val="restart"/>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拓展</w:t>
            </w:r>
          </w:p>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领域课</w:t>
            </w:r>
          </w:p>
        </w:tc>
        <w:tc>
          <w:tcPr>
            <w:tcW w:w="2551"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应用文写作</w:t>
            </w:r>
          </w:p>
        </w:tc>
        <w:tc>
          <w:tcPr>
            <w:tcW w:w="2552"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交际礼仪</w:t>
            </w:r>
          </w:p>
        </w:tc>
        <w:tc>
          <w:tcPr>
            <w:tcW w:w="1971" w:type="dxa"/>
            <w:tcBorders>
              <w:top w:val="single" w:color="000000" w:sz="6" w:space="0"/>
              <w:left w:val="single" w:color="000000" w:sz="4" w:space="0"/>
              <w:bottom w:val="single" w:color="000000" w:sz="4"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劳动出版社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533" w:type="dxa"/>
            <w:tcBorders>
              <w:top w:val="single" w:color="000000" w:sz="4"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20</w:t>
            </w:r>
          </w:p>
        </w:tc>
        <w:tc>
          <w:tcPr>
            <w:tcW w:w="874" w:type="dxa"/>
            <w:vMerge w:val="continue"/>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普通话</w:t>
            </w:r>
          </w:p>
        </w:tc>
        <w:tc>
          <w:tcPr>
            <w:tcW w:w="255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普通话水平测试</w:t>
            </w:r>
          </w:p>
        </w:tc>
        <w:tc>
          <w:tcPr>
            <w:tcW w:w="1971" w:type="dxa"/>
            <w:tcBorders>
              <w:top w:val="single" w:color="000000" w:sz="4" w:space="0"/>
              <w:left w:val="single" w:color="000000" w:sz="4"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光明日报出版社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533" w:type="dxa"/>
            <w:tcBorders>
              <w:top w:val="single" w:color="000000" w:sz="4"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21</w:t>
            </w:r>
          </w:p>
        </w:tc>
        <w:tc>
          <w:tcPr>
            <w:tcW w:w="874" w:type="dxa"/>
            <w:vMerge w:val="continue"/>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心理健康</w:t>
            </w:r>
          </w:p>
        </w:tc>
        <w:tc>
          <w:tcPr>
            <w:tcW w:w="255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心理健康教育</w:t>
            </w:r>
          </w:p>
        </w:tc>
        <w:tc>
          <w:tcPr>
            <w:tcW w:w="1971" w:type="dxa"/>
            <w:tcBorders>
              <w:top w:val="single" w:color="000000" w:sz="4" w:space="0"/>
              <w:left w:val="single" w:color="000000" w:sz="4" w:space="0"/>
              <w:bottom w:val="single" w:color="000000" w:sz="6" w:space="0"/>
              <w:right w:val="single" w:color="000000" w:sz="6"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cs="宋体"/>
                <w:color w:val="000000"/>
                <w:kern w:val="0"/>
                <w:sz w:val="21"/>
                <w:szCs w:val="21"/>
                <w:lang w:val="en-US" w:eastAsia="zh-CN"/>
              </w:rPr>
              <w:t>同济大学出版社</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533" w:type="dxa"/>
            <w:tcBorders>
              <w:top w:val="single" w:color="000000" w:sz="4" w:space="0"/>
              <w:left w:val="single" w:color="000000" w:sz="6" w:space="0"/>
              <w:bottom w:val="single" w:color="000000" w:sz="6" w:space="0"/>
              <w:right w:val="single" w:color="000000" w:sz="6"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r>
              <w:rPr>
                <w:rStyle w:val="73"/>
                <w:rFonts w:hint="eastAsia" w:ascii="宋体" w:hAnsi="宋体" w:eastAsia="宋体" w:cs="宋体"/>
                <w:sz w:val="21"/>
                <w:szCs w:val="21"/>
              </w:rPr>
              <w:t>22</w:t>
            </w:r>
          </w:p>
        </w:tc>
        <w:tc>
          <w:tcPr>
            <w:tcW w:w="874" w:type="dxa"/>
            <w:vMerge w:val="continue"/>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kinsoku/>
              <w:wordWrap/>
              <w:overflowPunct/>
              <w:topLinePunct w:val="0"/>
              <w:bidi w:val="0"/>
              <w:snapToGrid w:val="0"/>
              <w:spacing w:line="440" w:lineRule="exact"/>
              <w:jc w:val="center"/>
              <w:textAlignment w:val="auto"/>
              <w:rPr>
                <w:rStyle w:val="73"/>
                <w:rFonts w:hint="eastAsia" w:ascii="宋体" w:hAnsi="宋体" w:eastAsia="宋体" w:cs="宋体"/>
                <w:sz w:val="21"/>
                <w:szCs w:val="21"/>
              </w:rPr>
            </w:pPr>
          </w:p>
        </w:tc>
        <w:tc>
          <w:tcPr>
            <w:tcW w:w="2551"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bidi w:val="0"/>
              <w:spacing w:line="44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机电产品营销</w:t>
            </w:r>
          </w:p>
        </w:tc>
        <w:tc>
          <w:tcPr>
            <w:tcW w:w="255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机电产品营销实务</w:t>
            </w:r>
          </w:p>
        </w:tc>
        <w:tc>
          <w:tcPr>
            <w:tcW w:w="1971" w:type="dxa"/>
            <w:tcBorders>
              <w:top w:val="single" w:color="000000" w:sz="4" w:space="0"/>
              <w:left w:val="single" w:color="000000" w:sz="4"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snapToGrid w:val="0"/>
              <w:spacing w:line="440" w:lineRule="exact"/>
              <w:jc w:val="center"/>
              <w:textAlignment w:val="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机械工业出版社</w:t>
            </w:r>
          </w:p>
        </w:tc>
      </w:tr>
    </w:tbl>
    <w:p>
      <w:pPr>
        <w:spacing w:line="440" w:lineRule="exact"/>
        <w:ind w:firstLine="211" w:firstLineChars="100"/>
        <w:rPr>
          <w:rFonts w:hint="eastAsia" w:ascii="仿宋" w:hAnsi="仿宋" w:eastAsia="仿宋" w:cs="仿宋"/>
          <w:b/>
          <w:bCs/>
          <w:szCs w:val="21"/>
        </w:rPr>
      </w:pPr>
    </w:p>
    <w:p>
      <w:pPr>
        <w:spacing w:line="400" w:lineRule="exact"/>
        <w:ind w:firstLine="480" w:firstLineChars="200"/>
        <w:outlineLvl w:val="2"/>
        <w:rPr>
          <w:rFonts w:ascii="宋体" w:hAnsi="宋体" w:cs="仿宋"/>
          <w:sz w:val="24"/>
        </w:rPr>
      </w:pPr>
      <w:r>
        <w:rPr>
          <w:rFonts w:hint="eastAsia" w:ascii="宋体" w:hAnsi="宋体" w:cs="仿宋"/>
          <w:sz w:val="24"/>
        </w:rPr>
        <w:t>2.图书文献资料</w:t>
      </w:r>
      <w:bookmarkEnd w:id="1190"/>
    </w:p>
    <w:p>
      <w:pPr>
        <w:spacing w:line="400" w:lineRule="exact"/>
        <w:ind w:firstLine="480" w:firstLineChars="200"/>
        <w:rPr>
          <w:rFonts w:ascii="宋体" w:hAnsi="宋体" w:cs="仿宋"/>
          <w:sz w:val="24"/>
        </w:rPr>
      </w:pPr>
      <w:r>
        <w:rPr>
          <w:rFonts w:hint="eastAsia" w:ascii="宋体" w:hAnsi="宋体" w:cs="仿宋"/>
          <w:sz w:val="24"/>
        </w:rPr>
        <w:t>校图书馆收录关于</w:t>
      </w:r>
      <w:r>
        <w:rPr>
          <w:rFonts w:hint="eastAsia" w:ascii="宋体" w:hAnsi="宋体" w:cs="仿宋"/>
          <w:sz w:val="24"/>
          <w:lang w:val="en-US" w:eastAsia="zh-CN"/>
        </w:rPr>
        <w:t>机电机械类</w:t>
      </w:r>
      <w:r>
        <w:rPr>
          <w:rFonts w:hint="eastAsia" w:ascii="宋体" w:hAnsi="宋体" w:cs="仿宋"/>
          <w:sz w:val="24"/>
        </w:rPr>
        <w:t>图书</w:t>
      </w:r>
      <w:r>
        <w:rPr>
          <w:rFonts w:hint="eastAsia" w:ascii="宋体" w:hAnsi="宋体" w:cs="仿宋"/>
          <w:sz w:val="24"/>
          <w:lang w:val="en-US" w:eastAsia="zh-CN"/>
        </w:rPr>
        <w:t>200</w:t>
      </w:r>
      <w:r>
        <w:rPr>
          <w:rFonts w:hint="eastAsia" w:ascii="宋体" w:hAnsi="宋体" w:cs="仿宋"/>
          <w:sz w:val="24"/>
        </w:rPr>
        <w:t>余册，涵盖</w:t>
      </w:r>
      <w:r>
        <w:rPr>
          <w:rFonts w:hint="eastAsia" w:ascii="宋体" w:hAnsi="宋体" w:cs="仿宋"/>
          <w:sz w:val="24"/>
          <w:lang w:val="en-US" w:eastAsia="zh-CN"/>
        </w:rPr>
        <w:t>机械</w:t>
      </w:r>
      <w:r>
        <w:rPr>
          <w:rFonts w:hint="eastAsia" w:ascii="宋体" w:hAnsi="宋体" w:cs="仿宋"/>
          <w:sz w:val="24"/>
        </w:rPr>
        <w:t>基础知识及专业最新前沿知识，每年学校、系部都对图书进行更新补充。涵盖</w:t>
      </w:r>
      <w:r>
        <w:rPr>
          <w:rFonts w:hint="eastAsia" w:ascii="宋体" w:hAnsi="宋体" w:cs="仿宋"/>
          <w:sz w:val="24"/>
          <w:lang w:val="en-US" w:eastAsia="zh-CN"/>
        </w:rPr>
        <w:t>机械加工</w:t>
      </w:r>
      <w:r>
        <w:rPr>
          <w:rFonts w:hint="eastAsia" w:ascii="宋体" w:hAnsi="宋体" w:cs="仿宋"/>
          <w:sz w:val="24"/>
        </w:rPr>
        <w:t>专业所有知识，</w:t>
      </w:r>
      <w:r>
        <w:rPr>
          <w:rFonts w:hint="eastAsia" w:ascii="宋体" w:hAnsi="宋体" w:cs="仿宋"/>
          <w:sz w:val="24"/>
          <w:lang w:val="en-US" w:eastAsia="zh-CN"/>
        </w:rPr>
        <w:t>能</w:t>
      </w:r>
      <w:r>
        <w:rPr>
          <w:rFonts w:hint="eastAsia" w:ascii="宋体" w:hAnsi="宋体" w:cs="仿宋"/>
          <w:sz w:val="24"/>
        </w:rPr>
        <w:t>能满足</w:t>
      </w:r>
      <w:r>
        <w:rPr>
          <w:rFonts w:hint="eastAsia" w:ascii="宋体" w:hAnsi="宋体" w:cs="仿宋"/>
          <w:sz w:val="24"/>
          <w:lang w:val="en-US" w:eastAsia="zh-CN"/>
        </w:rPr>
        <w:t>我校</w:t>
      </w:r>
      <w:r>
        <w:rPr>
          <w:rFonts w:hint="eastAsia" w:ascii="宋体" w:hAnsi="宋体" w:cs="仿宋"/>
          <w:sz w:val="24"/>
        </w:rPr>
        <w:t>人才培养、专业建设、教科研等工作的需要</w:t>
      </w:r>
      <w:r>
        <w:rPr>
          <w:rFonts w:hint="eastAsia" w:ascii="宋体" w:hAnsi="宋体" w:cs="仿宋"/>
          <w:sz w:val="24"/>
          <w:lang w:eastAsia="zh-CN"/>
        </w:rPr>
        <w:t>。</w:t>
      </w:r>
      <w:r>
        <w:rPr>
          <w:rFonts w:hint="eastAsia" w:ascii="宋体" w:hAnsi="宋体" w:cs="仿宋"/>
          <w:sz w:val="24"/>
          <w:lang w:val="en-US" w:eastAsia="zh-CN"/>
        </w:rPr>
        <w:t>每名师生都有图书借阅卡，</w:t>
      </w:r>
      <w:r>
        <w:rPr>
          <w:rFonts w:hint="eastAsia" w:ascii="宋体" w:hAnsi="宋体" w:cs="仿宋"/>
          <w:sz w:val="24"/>
        </w:rPr>
        <w:t>方便师生查询、借阅。专业类图书主要包括：机械行业政策法规、行业标准、行业规范以及机械工程手册、机械设计手册等。</w:t>
      </w:r>
    </w:p>
    <w:p>
      <w:pPr>
        <w:spacing w:line="400" w:lineRule="exact"/>
        <w:ind w:firstLine="480" w:firstLineChars="200"/>
        <w:outlineLvl w:val="2"/>
        <w:rPr>
          <w:rFonts w:ascii="宋体" w:hAnsi="宋体" w:cs="仿宋"/>
          <w:sz w:val="24"/>
        </w:rPr>
      </w:pPr>
      <w:bookmarkStart w:id="1191" w:name="_Toc14457"/>
      <w:r>
        <w:rPr>
          <w:rFonts w:hint="eastAsia" w:ascii="宋体" w:hAnsi="宋体" w:cs="仿宋"/>
          <w:sz w:val="24"/>
        </w:rPr>
        <w:t>3.数字资源</w:t>
      </w:r>
      <w:bookmarkEnd w:id="1191"/>
    </w:p>
    <w:p>
      <w:pPr>
        <w:spacing w:line="400" w:lineRule="exact"/>
        <w:ind w:firstLine="480" w:firstLineChars="200"/>
        <w:rPr>
          <w:rFonts w:hint="eastAsia" w:ascii="宋体" w:hAnsi="宋体" w:cs="仿宋"/>
          <w:sz w:val="24"/>
        </w:rPr>
      </w:pPr>
      <w:r>
        <w:rPr>
          <w:rFonts w:hint="eastAsia" w:ascii="宋体" w:hAnsi="宋体" w:cs="仿宋"/>
          <w:sz w:val="24"/>
        </w:rPr>
        <w:t>为此需要强化校园网网络功能、丰富数字化资源，如：教学多媒体课件或视频、学习及练习单元课件、实验及实训仿真软件、学生评教系统、课业评价系统等加快建设与完善，将会极大推进教学现代化与教学质量的提高。</w:t>
      </w:r>
    </w:p>
    <w:p>
      <w:pPr>
        <w:spacing w:line="400" w:lineRule="exact"/>
        <w:ind w:firstLine="480" w:firstLineChars="200"/>
        <w:rPr>
          <w:rFonts w:hint="eastAsia" w:ascii="宋体" w:hAnsi="宋体" w:cs="仿宋"/>
          <w:sz w:val="24"/>
        </w:rPr>
      </w:pPr>
      <w:r>
        <w:rPr>
          <w:rFonts w:hint="eastAsia" w:ascii="宋体" w:hAnsi="宋体" w:cs="仿宋"/>
          <w:sz w:val="24"/>
        </w:rPr>
        <w:t>充分利用数字化校园平台，为数字化教学、数字化学习、数字化教学管理、数字化教学及学习评价提供服务。</w:t>
      </w:r>
      <w:r>
        <w:rPr>
          <w:rFonts w:hint="eastAsia" w:ascii="宋体" w:hAnsi="宋体" w:cs="仿宋"/>
          <w:sz w:val="24"/>
          <w:lang w:val="en-US" w:eastAsia="zh-CN"/>
        </w:rPr>
        <w:t>同时，</w:t>
      </w:r>
      <w:r>
        <w:rPr>
          <w:rFonts w:hint="eastAsia" w:ascii="宋体" w:hAnsi="宋体" w:cs="仿宋"/>
          <w:sz w:val="24"/>
        </w:rPr>
        <w:t>利用智慧职教平台有关加工制造类专业国家教学资源库中相关数字化资源。</w:t>
      </w:r>
      <w:r>
        <w:rPr>
          <w:rFonts w:hint="eastAsia" w:ascii="宋体" w:hAnsi="宋体" w:cs="仿宋"/>
          <w:sz w:val="24"/>
          <w:lang w:val="en-US" w:eastAsia="zh-CN"/>
        </w:rPr>
        <w:t>学校为此还</w:t>
      </w:r>
      <w:r>
        <w:rPr>
          <w:rFonts w:hint="eastAsia" w:ascii="宋体" w:hAnsi="宋体" w:cs="仿宋"/>
          <w:sz w:val="24"/>
        </w:rPr>
        <w:t>配备音视频素材、教学课件、数字化教学案例、虚拟仿真软件、数字教材等数字资源，种类丰富、形式多样、使用便捷、动态更新，能满足教学需要。</w:t>
      </w:r>
    </w:p>
    <w:p>
      <w:pPr>
        <w:spacing w:line="400" w:lineRule="exact"/>
        <w:ind w:firstLine="482" w:firstLineChars="200"/>
        <w:outlineLvl w:val="0"/>
        <w:rPr>
          <w:rFonts w:ascii="宋体" w:hAnsi="宋体" w:cs="仿宋"/>
          <w:b/>
          <w:sz w:val="24"/>
        </w:rPr>
      </w:pPr>
      <w:bookmarkStart w:id="1192" w:name="_Toc27272"/>
      <w:r>
        <w:rPr>
          <w:rFonts w:hint="eastAsia" w:ascii="宋体" w:hAnsi="宋体" w:cs="仿宋"/>
          <w:b/>
          <w:sz w:val="24"/>
        </w:rPr>
        <w:t>九、质量管理</w:t>
      </w:r>
      <w:bookmarkEnd w:id="1192"/>
    </w:p>
    <w:p>
      <w:pPr>
        <w:spacing w:line="400" w:lineRule="exact"/>
        <w:ind w:firstLine="482" w:firstLineChars="200"/>
        <w:outlineLvl w:val="1"/>
        <w:rPr>
          <w:rFonts w:hint="eastAsia" w:ascii="宋体" w:hAnsi="宋体" w:cs="仿宋"/>
          <w:b/>
          <w:sz w:val="24"/>
          <w:lang w:val="en-US" w:eastAsia="zh-CN"/>
        </w:rPr>
      </w:pPr>
      <w:bookmarkStart w:id="1193" w:name="_Toc4081"/>
      <w:r>
        <w:rPr>
          <w:rFonts w:hint="eastAsia" w:ascii="宋体" w:hAnsi="宋体" w:cs="仿宋"/>
          <w:b/>
          <w:sz w:val="24"/>
        </w:rPr>
        <w:t>（一）</w:t>
      </w:r>
      <w:r>
        <w:rPr>
          <w:rFonts w:hint="eastAsia" w:ascii="宋体" w:hAnsi="宋体" w:cs="仿宋"/>
          <w:b/>
          <w:sz w:val="24"/>
          <w:lang w:val="en-US" w:eastAsia="zh-CN"/>
        </w:rPr>
        <w:t>公共基础课程实施性教学要求</w:t>
      </w:r>
      <w:bookmarkEnd w:id="1193"/>
    </w:p>
    <w:p>
      <w:pPr>
        <w:spacing w:line="400" w:lineRule="exact"/>
        <w:ind w:firstLine="480" w:firstLineChars="200"/>
        <w:rPr>
          <w:rFonts w:hint="eastAsia" w:ascii="宋体" w:hAnsi="宋体" w:cs="仿宋"/>
          <w:sz w:val="24"/>
        </w:rPr>
      </w:pPr>
      <w:r>
        <w:rPr>
          <w:rFonts w:hint="eastAsia" w:ascii="宋体" w:hAnsi="宋体" w:cs="仿宋"/>
          <w:sz w:val="24"/>
          <w:lang w:val="en-US" w:eastAsia="zh-CN"/>
        </w:rPr>
        <w:t>1.</w:t>
      </w:r>
      <w:r>
        <w:rPr>
          <w:rFonts w:hint="eastAsia" w:ascii="宋体" w:hAnsi="宋体" w:cs="仿宋"/>
          <w:sz w:val="24"/>
        </w:rPr>
        <w:t>教师必须执行教学计划，按课表上课，遵守上课时间，尊重全体学生。善于处理师生关系、教与学的关系。</w:t>
      </w:r>
    </w:p>
    <w:p>
      <w:pPr>
        <w:spacing w:line="400" w:lineRule="exact"/>
        <w:ind w:firstLine="480" w:firstLineChars="200"/>
        <w:rPr>
          <w:rFonts w:hint="eastAsia" w:ascii="宋体" w:hAnsi="宋体" w:cs="仿宋"/>
          <w:sz w:val="24"/>
        </w:rPr>
      </w:pPr>
      <w:bookmarkStart w:id="1194" w:name="_Toc357779187"/>
      <w:r>
        <w:rPr>
          <w:rFonts w:hint="eastAsia" w:ascii="宋体" w:hAnsi="宋体" w:cs="仿宋"/>
          <w:sz w:val="24"/>
          <w:lang w:val="en-US" w:eastAsia="zh-CN"/>
        </w:rPr>
        <w:t>2.</w:t>
      </w:r>
      <w:r>
        <w:rPr>
          <w:rFonts w:hint="eastAsia" w:ascii="宋体" w:hAnsi="宋体" w:cs="仿宋"/>
          <w:sz w:val="24"/>
        </w:rPr>
        <w:t>认真组织教学，坚持全过程调动学生学习的积极性，特别重视非智力因素的作用，做到教书育人。</w:t>
      </w:r>
      <w:bookmarkEnd w:id="1194"/>
    </w:p>
    <w:p>
      <w:pPr>
        <w:spacing w:line="400" w:lineRule="exact"/>
        <w:ind w:firstLine="480" w:firstLineChars="200"/>
        <w:rPr>
          <w:rFonts w:hint="eastAsia" w:ascii="宋体" w:hAnsi="宋体" w:cs="仿宋"/>
          <w:sz w:val="24"/>
        </w:rPr>
      </w:pPr>
      <w:bookmarkStart w:id="1195" w:name="_Toc357779188"/>
      <w:r>
        <w:rPr>
          <w:rFonts w:hint="eastAsia" w:ascii="宋体" w:hAnsi="宋体" w:cs="仿宋"/>
          <w:sz w:val="24"/>
          <w:lang w:val="en-US" w:eastAsia="zh-CN"/>
        </w:rPr>
        <w:t>3.</w:t>
      </w:r>
      <w:r>
        <w:rPr>
          <w:rFonts w:hint="eastAsia" w:ascii="宋体" w:hAnsi="宋体" w:cs="仿宋"/>
          <w:sz w:val="24"/>
        </w:rPr>
        <w:t>贯彻教学原则，科学性与思想性统一，理实一体。正确处理知识和能力、教书和育人的关系。</w:t>
      </w:r>
      <w:bookmarkEnd w:id="1195"/>
    </w:p>
    <w:p>
      <w:pPr>
        <w:spacing w:line="400" w:lineRule="exact"/>
        <w:ind w:firstLine="480" w:firstLineChars="200"/>
        <w:rPr>
          <w:rFonts w:hint="eastAsia" w:ascii="宋体" w:hAnsi="宋体" w:cs="仿宋"/>
          <w:sz w:val="24"/>
        </w:rPr>
      </w:pPr>
      <w:r>
        <w:rPr>
          <w:rFonts w:hint="eastAsia" w:ascii="宋体" w:hAnsi="宋体" w:cs="仿宋"/>
          <w:sz w:val="24"/>
          <w:lang w:val="en-US" w:eastAsia="zh-CN"/>
        </w:rPr>
        <w:t>4.</w:t>
      </w:r>
      <w:r>
        <w:rPr>
          <w:rFonts w:hint="eastAsia" w:ascii="宋体" w:hAnsi="宋体" w:cs="仿宋"/>
          <w:sz w:val="24"/>
        </w:rPr>
        <w:t>教师在正确传授知识的过程中，应渗透爱国主义教育，辩证唯物主义教育，社会主义民主和法制教育，培养学生的劳动观念、良好的道德修养、行为习惯和良好的品质。应重视现代教育技术与课程的整合。要更新教学观念，改进教学方法，充分发挥计算机、互联网等现代教育技术的优势，合理应用多种媒体组合，为学生提供丰富多样的学习资源和有益自学的教学环境。在教学过程中，提倡恰当利用数字化教学资源，作为辅助教学的手段。</w:t>
      </w:r>
    </w:p>
    <w:p>
      <w:pPr>
        <w:spacing w:line="400" w:lineRule="exact"/>
        <w:ind w:firstLine="480" w:firstLineChars="200"/>
        <w:rPr>
          <w:rFonts w:hint="eastAsia" w:ascii="宋体" w:hAnsi="宋体" w:cs="仿宋"/>
          <w:sz w:val="24"/>
        </w:rPr>
      </w:pPr>
      <w:r>
        <w:rPr>
          <w:rFonts w:hint="eastAsia" w:ascii="宋体" w:hAnsi="宋体" w:cs="仿宋"/>
          <w:sz w:val="24"/>
          <w:lang w:val="en-US" w:eastAsia="zh-CN"/>
        </w:rPr>
        <w:t>5.</w:t>
      </w:r>
      <w:r>
        <w:rPr>
          <w:rFonts w:hint="eastAsia" w:ascii="宋体" w:hAnsi="宋体" w:cs="仿宋"/>
          <w:sz w:val="24"/>
        </w:rPr>
        <w:t>教师应了解学生学习水平与心理特点，关注他们的学习困难，重视他们的学习需求，努力营造民主、和谐的学习氛围。加强教学内容与社会生活、职业生活以及专业课程的联系，创设与职业工作相近的情境，帮助他们在生活和工作中的作用。激发他们参与教学活动的兴趣与热情，使他们在参与中掌握学习方法，获得成就感和自信心。</w:t>
      </w:r>
    </w:p>
    <w:p>
      <w:pPr>
        <w:spacing w:line="400" w:lineRule="exact"/>
        <w:ind w:firstLine="480" w:firstLineChars="200"/>
        <w:rPr>
          <w:rFonts w:hint="eastAsia" w:ascii="宋体" w:hAnsi="宋体" w:eastAsia="宋体" w:cs="仿宋"/>
          <w:sz w:val="24"/>
          <w:lang w:val="en-US" w:eastAsia="zh-CN"/>
        </w:rPr>
      </w:pPr>
      <w:r>
        <w:rPr>
          <w:rFonts w:hint="eastAsia" w:ascii="宋体" w:hAnsi="宋体" w:eastAsia="宋体" w:cs="仿宋"/>
          <w:sz w:val="24"/>
          <w:lang w:val="en-US" w:eastAsia="zh-CN"/>
        </w:rPr>
        <w:t>6.体现“以金课为目标”，运用信息化手段、案例教学等适宜的多种教学方法，打造有效课堂、有效教学，呈现教学的先进性和互动性。</w:t>
      </w:r>
    </w:p>
    <w:p>
      <w:pPr>
        <w:numPr>
          <w:ilvl w:val="0"/>
          <w:numId w:val="2"/>
        </w:numPr>
        <w:spacing w:line="400" w:lineRule="exact"/>
        <w:ind w:firstLine="482" w:firstLineChars="200"/>
        <w:outlineLvl w:val="1"/>
        <w:rPr>
          <w:rFonts w:hint="eastAsia" w:ascii="宋体" w:hAnsi="宋体" w:cs="仿宋"/>
          <w:b/>
          <w:sz w:val="24"/>
          <w:lang w:val="en-US" w:eastAsia="zh-CN"/>
        </w:rPr>
      </w:pPr>
      <w:bookmarkStart w:id="1196" w:name="_Toc9636"/>
      <w:r>
        <w:rPr>
          <w:rFonts w:hint="eastAsia" w:ascii="宋体" w:hAnsi="宋体" w:cs="仿宋"/>
          <w:b/>
          <w:sz w:val="24"/>
          <w:lang w:val="en-US" w:eastAsia="zh-CN"/>
        </w:rPr>
        <w:t>专业（技能）主干课程实施性教学要求</w:t>
      </w:r>
      <w:bookmarkEnd w:id="1196"/>
    </w:p>
    <w:p>
      <w:pPr>
        <w:spacing w:line="400" w:lineRule="exact"/>
        <w:ind w:firstLine="480" w:firstLineChars="200"/>
        <w:rPr>
          <w:rFonts w:hint="eastAsia" w:ascii="宋体" w:hAnsi="宋体" w:cs="仿宋"/>
          <w:sz w:val="24"/>
        </w:rPr>
      </w:pPr>
      <w:r>
        <w:rPr>
          <w:rFonts w:hint="eastAsia" w:ascii="宋体" w:hAnsi="宋体" w:cs="仿宋"/>
          <w:sz w:val="24"/>
          <w:lang w:val="en-US" w:eastAsia="zh-CN"/>
        </w:rPr>
        <w:t>1.</w:t>
      </w:r>
      <w:r>
        <w:rPr>
          <w:rFonts w:hint="eastAsia" w:ascii="宋体" w:hAnsi="宋体" w:cs="仿宋"/>
          <w:sz w:val="24"/>
        </w:rPr>
        <w:t>根据专业课程改革采取以职业实践为主线来组织实践课程内容，创新教学模式改革，广泛采取理论与实践的一体化、教室与实训室的一体化。教学内容采用企业的真实项目，实现以“一体化、开放式”、“任务驱动、工程引导”教学模式，教学过程中体现“做中学、做中教”，学生通过完成工作任务的行动，来获得计算机网络技术专业的相关知识和技能，同时获得职业岗位能力，提高人才的培养质量。</w:t>
      </w:r>
    </w:p>
    <w:p>
      <w:pPr>
        <w:spacing w:line="400" w:lineRule="exact"/>
        <w:ind w:firstLine="480" w:firstLineChars="200"/>
        <w:rPr>
          <w:rFonts w:hint="eastAsia" w:ascii="宋体" w:hAnsi="宋体" w:cs="仿宋"/>
          <w:sz w:val="24"/>
        </w:rPr>
      </w:pPr>
      <w:r>
        <w:rPr>
          <w:rFonts w:hint="eastAsia" w:ascii="宋体" w:hAnsi="宋体" w:cs="仿宋"/>
          <w:sz w:val="24"/>
          <w:lang w:val="en-US" w:eastAsia="zh-CN"/>
        </w:rPr>
        <w:t>2.</w:t>
      </w:r>
      <w:r>
        <w:rPr>
          <w:rFonts w:hint="eastAsia" w:ascii="宋体" w:hAnsi="宋体" w:cs="仿宋"/>
          <w:sz w:val="24"/>
        </w:rPr>
        <w:t>在教学过程中，教师要依据行动为导向的教学方法，在课程教学过程中，重点倡导“要我学”改为“我要学”的学习理念，突出“以学生为中心”，加强创设真实的企业情境，通过真实的企业项目融入教学过程中，坚持以“学生为主体，教师为主导”，做-教-学为一体。强调探究性学习、互动学习、协作学习等学习策略，充分运用行动导向教学法，采用任务驱动教学法、项目教学法、小组协作学习、角色扮演教学法、案例教学法、引导文教学法、头脑风暴法、卡片展示法、模拟教学法、自主学习等多种教学方法，践行“做中学”，教学过程突出“以学生为中心”，从而促进学生职业能力的培养，有效地培养学生分析问题、解决问题的能力及可持续发展的能力。</w:t>
      </w:r>
    </w:p>
    <w:p>
      <w:pPr>
        <w:spacing w:line="400" w:lineRule="exact"/>
        <w:ind w:firstLine="480" w:firstLineChars="200"/>
        <w:rPr>
          <w:rFonts w:hint="eastAsia" w:ascii="宋体" w:hAnsi="宋体" w:eastAsia="宋体" w:cs="仿宋"/>
          <w:sz w:val="24"/>
        </w:rPr>
      </w:pPr>
      <w:r>
        <w:rPr>
          <w:rFonts w:hint="eastAsia" w:ascii="宋体" w:hAnsi="宋体" w:eastAsia="宋体" w:cs="仿宋"/>
          <w:sz w:val="24"/>
          <w:lang w:val="en-US" w:eastAsia="zh-CN"/>
        </w:rPr>
        <w:t>3.</w:t>
      </w:r>
      <w:r>
        <w:rPr>
          <w:rFonts w:hint="eastAsia" w:ascii="宋体" w:hAnsi="宋体" w:eastAsia="宋体" w:cs="仿宋"/>
          <w:sz w:val="24"/>
        </w:rPr>
        <w:t>全面提升教师信息技术应用能力，推动大数据、人工智能、虚拟现实等现代信息技术在教育教学中的深入应用。探索构建以“全时空、全要素、全功能、迭代升级”为主要特征的智慧教学模式，积极推进智慧教育与智慧学习</w:t>
      </w:r>
      <w:r>
        <w:rPr>
          <w:rFonts w:hint="eastAsia" w:ascii="宋体" w:hAnsi="宋体" w:eastAsia="宋体" w:cs="仿宋"/>
          <w:sz w:val="24"/>
          <w:lang w:eastAsia="zh-CN"/>
        </w:rPr>
        <w:t>，</w:t>
      </w:r>
      <w:r>
        <w:rPr>
          <w:rFonts w:hint="eastAsia" w:ascii="宋体" w:hAnsi="宋体" w:eastAsia="宋体" w:cs="仿宋"/>
          <w:sz w:val="24"/>
          <w:lang w:val="en-US" w:eastAsia="zh-CN"/>
        </w:rPr>
        <w:t>体现“以技术为支撑”，进一步深化现代信息技术、数字技术、智能技术与教育教学的深度融合。</w:t>
      </w:r>
    </w:p>
    <w:p>
      <w:pPr>
        <w:spacing w:line="400" w:lineRule="exact"/>
        <w:ind w:firstLine="480" w:firstLineChars="200"/>
        <w:rPr>
          <w:rFonts w:hint="default" w:ascii="宋体" w:hAnsi="宋体" w:cs="仿宋"/>
          <w:sz w:val="24"/>
          <w:lang w:val="en-US" w:eastAsia="zh-CN"/>
        </w:rPr>
      </w:pPr>
      <w:r>
        <w:rPr>
          <w:rFonts w:hint="eastAsia" w:ascii="宋体" w:hAnsi="宋体" w:eastAsia="宋体" w:cs="仿宋"/>
          <w:sz w:val="24"/>
          <w:lang w:val="en-US" w:eastAsia="zh-CN"/>
        </w:rPr>
        <w:t>4.</w:t>
      </w:r>
      <w:r>
        <w:rPr>
          <w:rFonts w:hint="eastAsia" w:ascii="宋体" w:hAnsi="宋体" w:eastAsia="宋体" w:cs="仿宋"/>
          <w:sz w:val="24"/>
        </w:rPr>
        <w:t>教学过程中，渗透企业文化、企业精神，加强安全生产和产品质量意识教育，培养学生的职业素质与职业道德。</w:t>
      </w:r>
      <w:r>
        <w:rPr>
          <w:rFonts w:hint="eastAsia" w:ascii="宋体" w:hAnsi="宋体" w:eastAsia="宋体" w:cs="仿宋"/>
          <w:sz w:val="24"/>
          <w:lang w:val="en-US" w:eastAsia="zh-CN"/>
        </w:rPr>
        <w:t>体现“以实战为导向”，鼓励引入企业真实案例项目进课堂，努力实现人才培养与企业需求无缝对接。</w:t>
      </w:r>
    </w:p>
    <w:p>
      <w:pPr>
        <w:widowControl w:val="0"/>
        <w:numPr>
          <w:ilvl w:val="0"/>
          <w:numId w:val="0"/>
        </w:numPr>
        <w:spacing w:line="400" w:lineRule="exact"/>
        <w:ind w:firstLine="482" w:firstLineChars="200"/>
        <w:jc w:val="both"/>
        <w:outlineLvl w:val="1"/>
        <w:rPr>
          <w:rFonts w:hint="default" w:ascii="宋体" w:hAnsi="宋体" w:cs="仿宋"/>
          <w:b/>
          <w:sz w:val="24"/>
          <w:lang w:val="en-US" w:eastAsia="zh-CN"/>
        </w:rPr>
      </w:pPr>
      <w:bookmarkStart w:id="1197" w:name="_Toc26806"/>
      <w:r>
        <w:rPr>
          <w:rFonts w:hint="eastAsia" w:ascii="宋体" w:hAnsi="宋体" w:cs="仿宋"/>
          <w:b/>
          <w:sz w:val="24"/>
          <w:lang w:val="en-US" w:eastAsia="zh-CN"/>
        </w:rPr>
        <w:t>（三）教学管理与教学改革</w:t>
      </w:r>
      <w:bookmarkEnd w:id="1197"/>
    </w:p>
    <w:p>
      <w:pPr>
        <w:spacing w:line="400" w:lineRule="exact"/>
        <w:ind w:firstLine="480" w:firstLineChars="200"/>
        <w:rPr>
          <w:rFonts w:ascii="宋体" w:hAnsi="宋体" w:cs="仿宋"/>
          <w:sz w:val="24"/>
        </w:rPr>
      </w:pPr>
      <w:r>
        <w:rPr>
          <w:rFonts w:hint="eastAsia" w:ascii="宋体" w:hAnsi="宋体" w:cs="仿宋"/>
          <w:sz w:val="24"/>
        </w:rPr>
        <w:t>1.强化基础条件。持续做好师资队伍、专业教室、实训场地、教学资源等基础建设，统筹提高教学硬件与软件建设水平，为保障人才培养质量创造良好的育人环境。</w:t>
      </w:r>
    </w:p>
    <w:p>
      <w:pPr>
        <w:spacing w:line="400" w:lineRule="exact"/>
        <w:ind w:firstLine="480" w:firstLineChars="200"/>
        <w:rPr>
          <w:rFonts w:ascii="宋体" w:hAnsi="宋体" w:cs="仿宋"/>
          <w:sz w:val="24"/>
        </w:rPr>
      </w:pPr>
      <w:r>
        <w:rPr>
          <w:rFonts w:hint="eastAsia" w:ascii="宋体" w:hAnsi="宋体" w:cs="仿宋"/>
          <w:sz w:val="24"/>
        </w:rPr>
        <w:t>2.明确教改方向。充分体现以能力为本位、以职业实践为主线、以项目课程为主体的模块化专业课程体系的课程改革理念，积极推进现代学徒制人才培养模式，加强德技并修、工学结合，着力培养学生的专业能力、综合素质和职业精神，提高人才培养质量。</w:t>
      </w:r>
    </w:p>
    <w:p>
      <w:pPr>
        <w:spacing w:line="400" w:lineRule="exact"/>
        <w:ind w:firstLine="480" w:firstLineChars="200"/>
        <w:rPr>
          <w:rFonts w:ascii="宋体" w:hAnsi="宋体" w:cs="仿宋"/>
          <w:sz w:val="24"/>
        </w:rPr>
      </w:pPr>
      <w:r>
        <w:rPr>
          <w:rFonts w:hint="eastAsia" w:ascii="宋体" w:hAnsi="宋体" w:cs="仿宋"/>
          <w:sz w:val="24"/>
        </w:rPr>
        <w:t>3.提升课程建设水平。坚持以工作过程为主线，整合知识和技能，重构课程结构；主动适应产业升级、社会需求，体现新技术、新工艺、新规范，引入典型生产案例，联合行业企业专家，共同开发工作手册、任务工作页和活页讲义等专业课程特色教材，不断丰富课程教学资源。</w:t>
      </w:r>
    </w:p>
    <w:p>
      <w:pPr>
        <w:spacing w:line="400" w:lineRule="exact"/>
        <w:ind w:firstLine="480" w:firstLineChars="200"/>
        <w:rPr>
          <w:rFonts w:ascii="宋体" w:hAnsi="宋体" w:cs="仿宋"/>
          <w:sz w:val="24"/>
        </w:rPr>
      </w:pPr>
      <w:r>
        <w:rPr>
          <w:rFonts w:hint="eastAsia" w:ascii="宋体" w:hAnsi="宋体" w:cs="仿宋"/>
          <w:sz w:val="24"/>
        </w:rPr>
        <w:t>4.优化课堂生态。推进产教融合、校企合作，建设新型教学场景，将企业车间转变为教室、课堂，推行项目教学、案例教学、场景教学、主题教学；以学习者为中心，突出学生的主体地位，广泛运用启发式、探究式、讨论式、参与式等教学方法，促进学生主动学习、释放潜能、全面发展；加强课堂教学管理，规范教学秩序，打造优质课堂。</w:t>
      </w:r>
    </w:p>
    <w:p>
      <w:pPr>
        <w:spacing w:line="400" w:lineRule="exact"/>
        <w:ind w:firstLine="480" w:firstLineChars="200"/>
        <w:rPr>
          <w:rFonts w:ascii="宋体" w:hAnsi="宋体" w:cs="仿宋"/>
          <w:sz w:val="24"/>
        </w:rPr>
      </w:pPr>
      <w:r>
        <w:rPr>
          <w:rFonts w:hint="eastAsia" w:ascii="宋体" w:hAnsi="宋体" w:cs="仿宋"/>
          <w:sz w:val="24"/>
        </w:rPr>
        <w:t>5.深化信息技术应用。适应“互联网+职业教育”新要求，推进信息技术与教学有机融合，推动大数据、人工智能、虚拟现实等现代信息技术在教育教学中的广泛应用，推广翻转课堂、混合式教学等教学模式，建设能够满足多样化需求的课程资源，创新服务供给模式，推动课堂教学革命。</w:t>
      </w:r>
    </w:p>
    <w:p>
      <w:pPr>
        <w:spacing w:line="400" w:lineRule="exact"/>
        <w:ind w:firstLine="482" w:firstLineChars="200"/>
        <w:outlineLvl w:val="0"/>
        <w:rPr>
          <w:rFonts w:ascii="宋体" w:hAnsi="宋体" w:cs="仿宋"/>
          <w:b/>
          <w:sz w:val="24"/>
        </w:rPr>
      </w:pPr>
      <w:bookmarkStart w:id="1198" w:name="_Toc4402"/>
      <w:r>
        <w:rPr>
          <w:rFonts w:hint="eastAsia" w:ascii="宋体" w:hAnsi="宋体" w:cs="仿宋"/>
          <w:b/>
          <w:sz w:val="24"/>
          <w:lang w:val="en-US" w:eastAsia="zh-CN"/>
        </w:rPr>
        <w:t>十、</w:t>
      </w:r>
      <w:r>
        <w:rPr>
          <w:rFonts w:hint="eastAsia" w:ascii="宋体" w:hAnsi="宋体" w:cs="仿宋"/>
          <w:b/>
          <w:sz w:val="24"/>
        </w:rPr>
        <w:t>毕业要求</w:t>
      </w:r>
      <w:bookmarkEnd w:id="1198"/>
    </w:p>
    <w:p>
      <w:pPr>
        <w:spacing w:line="400" w:lineRule="exact"/>
        <w:ind w:firstLine="480" w:firstLineChars="200"/>
        <w:rPr>
          <w:rFonts w:ascii="宋体" w:hAnsi="宋体" w:cs="仿宋"/>
          <w:sz w:val="24"/>
        </w:rPr>
      </w:pPr>
      <w:r>
        <w:rPr>
          <w:rFonts w:hint="eastAsia" w:ascii="宋体" w:hAnsi="宋体" w:cs="仿宋"/>
          <w:sz w:val="24"/>
        </w:rPr>
        <w:t>根据国家和省的有关规定，落实本专业培养目标和培养规格，细化、明确学生毕业要求，完善学习过程监测、评价与反馈机制，强化实习、实训、毕业综合项目（作品、方案、成果）等实践性教学环节，注重全过程管理与考核评价，结合专业实际组织毕业考核，保证毕业要求的达成度。</w:t>
      </w:r>
    </w:p>
    <w:p>
      <w:pPr>
        <w:spacing w:line="400" w:lineRule="exact"/>
        <w:ind w:firstLine="480" w:firstLineChars="200"/>
        <w:rPr>
          <w:rFonts w:ascii="宋体" w:hAnsi="宋体" w:cs="仿宋"/>
          <w:sz w:val="24"/>
        </w:rPr>
      </w:pPr>
      <w:r>
        <w:rPr>
          <w:rFonts w:hint="eastAsia" w:ascii="宋体" w:hAnsi="宋体" w:cs="仿宋"/>
          <w:sz w:val="24"/>
        </w:rPr>
        <w:t>本专业学生的毕业要求为：</w:t>
      </w:r>
    </w:p>
    <w:p>
      <w:pPr>
        <w:spacing w:line="400" w:lineRule="exact"/>
        <w:ind w:firstLine="480" w:firstLineChars="200"/>
        <w:rPr>
          <w:rFonts w:ascii="宋体" w:hAnsi="宋体" w:cs="仿宋"/>
          <w:sz w:val="24"/>
        </w:rPr>
      </w:pPr>
      <w:r>
        <w:rPr>
          <w:rFonts w:hint="eastAsia" w:ascii="宋体" w:hAnsi="宋体" w:cs="仿宋"/>
          <w:sz w:val="24"/>
        </w:rPr>
        <w:t>1.符合《江苏省中等职业学校学生学籍管理规定》中关于学生毕业的相关规定，思想品德评价和操行评定合格。</w:t>
      </w:r>
    </w:p>
    <w:p>
      <w:pPr>
        <w:spacing w:line="400" w:lineRule="exact"/>
        <w:ind w:firstLine="480" w:firstLineChars="200"/>
        <w:rPr>
          <w:rFonts w:ascii="宋体" w:hAnsi="宋体" w:cs="仿宋"/>
          <w:sz w:val="24"/>
        </w:rPr>
      </w:pPr>
      <w:r>
        <w:rPr>
          <w:rFonts w:hint="eastAsia" w:ascii="宋体" w:hAnsi="宋体" w:cs="仿宋"/>
          <w:sz w:val="24"/>
        </w:rPr>
        <w:t>2.修满专业人才培养方案规定的全部课程且成绩合格，取得规定学分，本专业累计取得学分不少于170。在校期间参加各级各类技能大赛、创新创业大赛等并获得奖项的同学，按照奖项级别和等级，给予相应的学分奖励。</w:t>
      </w:r>
    </w:p>
    <w:p>
      <w:pPr>
        <w:spacing w:line="400" w:lineRule="exact"/>
        <w:ind w:firstLine="480" w:firstLineChars="200"/>
        <w:rPr>
          <w:rFonts w:ascii="宋体" w:hAnsi="宋体" w:cs="仿宋"/>
          <w:sz w:val="24"/>
        </w:rPr>
      </w:pPr>
      <w:r>
        <w:rPr>
          <w:rFonts w:hint="eastAsia" w:ascii="宋体" w:hAnsi="宋体" w:cs="仿宋"/>
          <w:sz w:val="24"/>
        </w:rPr>
        <w:t>3.毕业考核成绩达到合格以上。毕业考核方式：（1）综合素质评价，包括思想素质、文化素质、身体素质、劳动素质、艺术素质、社会实践等；（2）学业成绩考核，包括本专业各科目的学业成绩、江苏省中等职业学校学生学业水平考试成绩，以及结合本校本专业实际而开设的毕业综合考试；（3）实践考核项目，包括学校综合实践项目考评、顶岗实习报告、作品展示等。学生在校期间参加各级各类技能大赛、创新创业大赛等并获得奖项，按照奖项级别和等级，视同其“实践考核项目（学校综合实践项目考评、顶岗实习报告、作品展示等）”成绩为合格、良好、优秀。</w:t>
      </w:r>
    </w:p>
    <w:p>
      <w:pPr>
        <w:spacing w:line="400" w:lineRule="exact"/>
        <w:ind w:firstLine="480" w:firstLineChars="200"/>
        <w:rPr>
          <w:rFonts w:ascii="宋体" w:hAnsi="宋体" w:cs="仿宋"/>
          <w:sz w:val="24"/>
        </w:rPr>
      </w:pPr>
      <w:r>
        <w:rPr>
          <w:rFonts w:hint="eastAsia" w:ascii="宋体" w:hAnsi="宋体" w:cs="仿宋"/>
          <w:sz w:val="24"/>
        </w:rPr>
        <w:t>4.取得人社部门委托社会化认定的中级以上或教育部门委托社会化认定的初级以上机械相关职业技能等级证书1项以上，如：车工（中级）、铣工（中级）、数控车铣加工（初级）等。</w:t>
      </w:r>
    </w:p>
    <w:p>
      <w:pPr>
        <w:spacing w:line="400" w:lineRule="exact"/>
        <w:ind w:firstLine="482" w:firstLineChars="200"/>
        <w:outlineLvl w:val="0"/>
        <w:rPr>
          <w:rFonts w:ascii="宋体" w:hAnsi="宋体" w:cs="仿宋"/>
          <w:b/>
          <w:sz w:val="24"/>
        </w:rPr>
      </w:pPr>
      <w:bookmarkStart w:id="1199" w:name="_Toc2070"/>
      <w:r>
        <w:rPr>
          <w:rFonts w:hint="eastAsia" w:ascii="宋体" w:hAnsi="宋体" w:cs="仿宋"/>
          <w:b/>
          <w:sz w:val="24"/>
        </w:rPr>
        <w:t>十</w:t>
      </w:r>
      <w:r>
        <w:rPr>
          <w:rFonts w:hint="eastAsia" w:ascii="宋体" w:hAnsi="宋体" w:cs="仿宋"/>
          <w:b/>
          <w:sz w:val="24"/>
          <w:lang w:val="en-US" w:eastAsia="zh-CN"/>
        </w:rPr>
        <w:t>一</w:t>
      </w:r>
      <w:r>
        <w:rPr>
          <w:rFonts w:hint="eastAsia" w:ascii="宋体" w:hAnsi="宋体" w:cs="仿宋"/>
          <w:b/>
          <w:sz w:val="24"/>
        </w:rPr>
        <w:t>、编制说明</w:t>
      </w:r>
      <w:bookmarkEnd w:id="1199"/>
    </w:p>
    <w:p>
      <w:pPr>
        <w:spacing w:line="400" w:lineRule="exact"/>
        <w:ind w:firstLine="482" w:firstLineChars="200"/>
        <w:rPr>
          <w:rFonts w:ascii="宋体" w:hAnsi="宋体" w:cs="仿宋"/>
          <w:b/>
          <w:sz w:val="24"/>
        </w:rPr>
      </w:pPr>
      <w:r>
        <w:rPr>
          <w:rFonts w:hint="eastAsia" w:ascii="宋体" w:hAnsi="宋体" w:cs="仿宋"/>
          <w:b/>
          <w:sz w:val="24"/>
        </w:rPr>
        <w:t>（一）编制依据</w:t>
      </w:r>
    </w:p>
    <w:p>
      <w:pPr>
        <w:spacing w:line="400" w:lineRule="exact"/>
        <w:ind w:firstLine="480" w:firstLineChars="200"/>
        <w:rPr>
          <w:rFonts w:ascii="宋体" w:hAnsi="宋体" w:cs="仿宋"/>
          <w:sz w:val="24"/>
        </w:rPr>
      </w:pPr>
      <w:r>
        <w:rPr>
          <w:rFonts w:hint="eastAsia" w:ascii="宋体" w:hAnsi="宋体" w:cs="仿宋"/>
          <w:sz w:val="24"/>
        </w:rPr>
        <w:t>本方案依据《江苏省中等职业学校机械专业类课程指导方案（试行）》，参考教育部《中等职业学校专业目录》《中等职业学校机械加工技术专业教学标准》《中等职业学校公共基础课程方案》以及思想政治、语文、历史、数学等12门公共基础课程标准，参考《中华人民共和国职业分类大典》（2015版）、《国家职业资格目录》和国家相关职业标准、职业技能等级标准等编制。</w:t>
      </w:r>
    </w:p>
    <w:p>
      <w:pPr>
        <w:spacing w:line="400" w:lineRule="exact"/>
        <w:ind w:firstLine="482" w:firstLineChars="200"/>
        <w:rPr>
          <w:rFonts w:hint="eastAsia" w:ascii="宋体" w:hAnsi="宋体" w:eastAsia="宋体" w:cs="仿宋"/>
          <w:b/>
          <w:sz w:val="24"/>
          <w:lang w:eastAsia="zh-CN"/>
        </w:rPr>
      </w:pPr>
      <w:r>
        <w:rPr>
          <w:rFonts w:hint="eastAsia" w:ascii="宋体" w:hAnsi="宋体" w:cs="仿宋"/>
          <w:b/>
          <w:sz w:val="24"/>
        </w:rPr>
        <w:t>（二）开发</w:t>
      </w:r>
      <w:r>
        <w:rPr>
          <w:rFonts w:hint="eastAsia" w:ascii="宋体" w:hAnsi="宋体" w:cs="仿宋"/>
          <w:b/>
          <w:sz w:val="24"/>
          <w:lang w:val="en-US" w:eastAsia="zh-CN"/>
        </w:rPr>
        <w:t>团队</w:t>
      </w:r>
    </w:p>
    <w:p>
      <w:pPr>
        <w:spacing w:line="400" w:lineRule="exact"/>
        <w:ind w:firstLine="480" w:firstLineChars="200"/>
        <w:rPr>
          <w:rFonts w:hint="eastAsia" w:ascii="宋体" w:hAnsi="宋体" w:cs="仿宋"/>
          <w:sz w:val="24"/>
        </w:rPr>
      </w:pPr>
      <w:r>
        <w:rPr>
          <w:rFonts w:hint="eastAsia" w:ascii="宋体" w:hAnsi="宋体" w:cs="仿宋"/>
          <w:sz w:val="24"/>
        </w:rPr>
        <w:t>牵头单位成员：</w:t>
      </w:r>
      <w:r>
        <w:rPr>
          <w:rFonts w:hint="eastAsia" w:ascii="宋体" w:hAnsi="宋体" w:cs="仿宋"/>
          <w:sz w:val="24"/>
          <w:lang w:eastAsia="zh-CN"/>
        </w:rPr>
        <w:t>江苏省宿豫中等专业学校，杨仓军、陆星、张令令、</w:t>
      </w:r>
      <w:r>
        <w:rPr>
          <w:rFonts w:hint="eastAsia" w:ascii="宋体" w:hAnsi="宋体" w:cs="仿宋"/>
          <w:sz w:val="24"/>
          <w:lang w:val="en-US" w:eastAsia="zh-CN"/>
        </w:rPr>
        <w:t>韩莹莹</w:t>
      </w:r>
      <w:r>
        <w:rPr>
          <w:rFonts w:hint="eastAsia" w:ascii="宋体" w:hAnsi="宋体" w:cs="仿宋"/>
          <w:sz w:val="24"/>
          <w:lang w:eastAsia="zh-CN"/>
        </w:rPr>
        <w:t>、申玲玲。</w:t>
      </w:r>
    </w:p>
    <w:p>
      <w:pPr>
        <w:spacing w:line="400" w:lineRule="exact"/>
        <w:ind w:firstLine="480" w:firstLineChars="200"/>
        <w:rPr>
          <w:rFonts w:ascii="宋体" w:hAnsi="宋体" w:cs="仿宋"/>
          <w:sz w:val="24"/>
        </w:rPr>
      </w:pPr>
      <w:r>
        <w:rPr>
          <w:rFonts w:hint="eastAsia" w:ascii="宋体" w:hAnsi="宋体" w:cs="仿宋"/>
          <w:sz w:val="24"/>
        </w:rPr>
        <w:t>参与单位成员：</w:t>
      </w:r>
      <w:r>
        <w:rPr>
          <w:rFonts w:ascii="宋体" w:hAnsi="宋体" w:eastAsia="宋体" w:cs="宋体"/>
          <w:sz w:val="24"/>
          <w:szCs w:val="24"/>
        </w:rPr>
        <w:t>长电科技（宿迁）有限公司</w:t>
      </w:r>
      <w:r>
        <w:rPr>
          <w:rFonts w:hint="eastAsia" w:ascii="宋体" w:hAnsi="宋体" w:eastAsia="宋体" w:cs="宋体"/>
          <w:sz w:val="24"/>
          <w:szCs w:val="24"/>
          <w:lang w:eastAsia="zh-CN"/>
        </w:rPr>
        <w:t>，</w:t>
      </w:r>
      <w:r>
        <w:rPr>
          <w:rFonts w:ascii="宋体" w:hAnsi="宋体" w:eastAsia="宋体" w:cs="宋体"/>
          <w:sz w:val="24"/>
          <w:szCs w:val="24"/>
        </w:rPr>
        <w:t>陆裕芬</w:t>
      </w:r>
      <w:r>
        <w:rPr>
          <w:rFonts w:hint="eastAsia" w:ascii="宋体" w:hAnsi="宋体" w:eastAsia="宋体" w:cs="宋体"/>
          <w:sz w:val="24"/>
          <w:szCs w:val="24"/>
          <w:lang w:eastAsia="zh-CN"/>
        </w:rPr>
        <w:t>、</w:t>
      </w:r>
      <w:bookmarkStart w:id="1200" w:name="_GoBack"/>
      <w:bookmarkEnd w:id="1200"/>
      <w:r>
        <w:rPr>
          <w:rFonts w:ascii="宋体" w:hAnsi="宋体" w:eastAsia="宋体" w:cs="宋体"/>
          <w:sz w:val="24"/>
          <w:szCs w:val="24"/>
        </w:rPr>
        <w:t>许静茹</w:t>
      </w:r>
      <w:r>
        <w:rPr>
          <w:rFonts w:hint="eastAsia" w:ascii="宋体" w:hAnsi="宋体" w:eastAsia="宋体" w:cs="宋体"/>
          <w:sz w:val="24"/>
          <w:szCs w:val="24"/>
          <w:lang w:eastAsia="zh-CN"/>
        </w:rPr>
        <w:t>、</w:t>
      </w:r>
      <w:r>
        <w:rPr>
          <w:rFonts w:ascii="宋体" w:hAnsi="宋体" w:eastAsia="宋体" w:cs="宋体"/>
          <w:sz w:val="24"/>
          <w:szCs w:val="24"/>
        </w:rPr>
        <w:t>杨体</w:t>
      </w:r>
      <w:r>
        <w:rPr>
          <w:rFonts w:hint="eastAsia" w:ascii="宋体" w:hAnsi="宋体" w:eastAsia="宋体" w:cs="宋体"/>
          <w:sz w:val="24"/>
          <w:szCs w:val="24"/>
          <w:lang w:eastAsia="zh-CN"/>
        </w:rPr>
        <w:t>；</w:t>
      </w:r>
      <w:r>
        <w:rPr>
          <w:rFonts w:ascii="宋体" w:hAnsi="宋体" w:eastAsia="宋体" w:cs="宋体"/>
          <w:sz w:val="24"/>
          <w:szCs w:val="24"/>
        </w:rPr>
        <w:t>格力大松生活电器有限公司</w:t>
      </w:r>
      <w:r>
        <w:rPr>
          <w:rFonts w:hint="eastAsia" w:ascii="宋体" w:hAnsi="宋体" w:eastAsia="宋体" w:cs="宋体"/>
          <w:sz w:val="24"/>
          <w:szCs w:val="24"/>
          <w:lang w:eastAsia="zh-CN"/>
        </w:rPr>
        <w:t>，</w:t>
      </w:r>
      <w:r>
        <w:rPr>
          <w:rFonts w:ascii="宋体" w:hAnsi="宋体" w:eastAsia="宋体" w:cs="宋体"/>
          <w:sz w:val="24"/>
          <w:szCs w:val="24"/>
        </w:rPr>
        <w:t>孙玉超</w:t>
      </w:r>
      <w:r>
        <w:rPr>
          <w:rFonts w:hint="eastAsia" w:ascii="宋体" w:hAnsi="宋体" w:eastAsia="宋体" w:cs="宋体"/>
          <w:sz w:val="24"/>
          <w:szCs w:val="24"/>
          <w:lang w:eastAsia="zh-CN"/>
        </w:rPr>
        <w:t>、</w:t>
      </w:r>
      <w:r>
        <w:rPr>
          <w:rFonts w:ascii="宋体" w:hAnsi="宋体" w:eastAsia="宋体" w:cs="宋体"/>
          <w:sz w:val="24"/>
          <w:szCs w:val="24"/>
        </w:rPr>
        <w:t>段芳芳</w:t>
      </w:r>
      <w:r>
        <w:rPr>
          <w:rFonts w:hint="eastAsia" w:ascii="宋体" w:hAnsi="宋体" w:eastAsia="宋体" w:cs="宋体"/>
          <w:sz w:val="24"/>
          <w:szCs w:val="24"/>
          <w:lang w:eastAsia="zh-CN"/>
        </w:rPr>
        <w:t>、</w:t>
      </w:r>
      <w:r>
        <w:rPr>
          <w:rFonts w:ascii="宋体" w:hAnsi="宋体" w:eastAsia="宋体" w:cs="宋体"/>
          <w:sz w:val="24"/>
          <w:szCs w:val="24"/>
        </w:rPr>
        <w:t>操绍军</w:t>
      </w:r>
      <w:r>
        <w:rPr>
          <w:rFonts w:hint="eastAsia" w:ascii="宋体" w:hAnsi="宋体" w:eastAsia="宋体" w:cs="宋体"/>
          <w:sz w:val="24"/>
          <w:szCs w:val="24"/>
          <w:lang w:eastAsia="zh-CN"/>
        </w:rPr>
        <w:t>；</w:t>
      </w:r>
      <w:r>
        <w:rPr>
          <w:rFonts w:ascii="宋体" w:hAnsi="宋体" w:eastAsia="宋体" w:cs="宋体"/>
          <w:sz w:val="24"/>
          <w:szCs w:val="24"/>
        </w:rPr>
        <w:t>可成科技（宿迁）有限公司</w:t>
      </w:r>
      <w:r>
        <w:rPr>
          <w:rFonts w:hint="eastAsia" w:ascii="宋体" w:hAnsi="宋体" w:eastAsia="宋体" w:cs="宋体"/>
          <w:sz w:val="24"/>
          <w:szCs w:val="24"/>
          <w:lang w:eastAsia="zh-CN"/>
        </w:rPr>
        <w:t>，</w:t>
      </w:r>
      <w:r>
        <w:rPr>
          <w:rFonts w:ascii="宋体" w:hAnsi="宋体" w:eastAsia="宋体" w:cs="宋体"/>
          <w:sz w:val="24"/>
          <w:szCs w:val="24"/>
        </w:rPr>
        <w:t>施晓斌</w:t>
      </w:r>
      <w:r>
        <w:rPr>
          <w:rFonts w:hint="eastAsia" w:ascii="宋体" w:hAnsi="宋体" w:eastAsia="宋体" w:cs="宋体"/>
          <w:sz w:val="24"/>
          <w:szCs w:val="24"/>
          <w:lang w:eastAsia="zh-CN"/>
        </w:rPr>
        <w:t>、</w:t>
      </w:r>
      <w:r>
        <w:rPr>
          <w:rFonts w:ascii="宋体" w:hAnsi="宋体" w:eastAsia="宋体" w:cs="宋体"/>
          <w:sz w:val="24"/>
          <w:szCs w:val="24"/>
        </w:rPr>
        <w:t>袁瑞</w:t>
      </w:r>
      <w:r>
        <w:rPr>
          <w:rFonts w:hint="eastAsia" w:ascii="宋体" w:hAnsi="宋体" w:eastAsia="宋体" w:cs="宋体"/>
          <w:sz w:val="24"/>
          <w:szCs w:val="24"/>
          <w:lang w:eastAsia="zh-CN"/>
        </w:rPr>
        <w:t>、</w:t>
      </w:r>
      <w:r>
        <w:rPr>
          <w:rFonts w:ascii="宋体" w:hAnsi="宋体" w:eastAsia="宋体" w:cs="宋体"/>
          <w:sz w:val="24"/>
          <w:szCs w:val="24"/>
        </w:rPr>
        <w:t>尤雪梅</w:t>
      </w:r>
      <w:r>
        <w:rPr>
          <w:rFonts w:hint="eastAsia" w:ascii="宋体" w:hAnsi="宋体" w:eastAsia="宋体" w:cs="宋体"/>
          <w:sz w:val="24"/>
          <w:szCs w:val="24"/>
          <w:lang w:eastAsia="zh-CN"/>
        </w:rPr>
        <w:t>等</w:t>
      </w:r>
      <w:r>
        <w:rPr>
          <w:rFonts w:hint="eastAsia" w:ascii="宋体" w:hAnsi="宋体" w:cs="宋体"/>
          <w:sz w:val="24"/>
          <w:szCs w:val="24"/>
          <w:lang w:eastAsia="zh-CN"/>
        </w:rPr>
        <w:t>。</w:t>
      </w:r>
    </w:p>
    <w:p>
      <w:pPr>
        <w:spacing w:line="400" w:lineRule="exact"/>
        <w:rPr>
          <w:rFonts w:ascii="宋体" w:hAnsi="宋体" w:cs="仿宋"/>
          <w:sz w:val="24"/>
        </w:rPr>
      </w:pPr>
    </w:p>
    <w:p>
      <w:pPr>
        <w:autoSpaceDE w:val="0"/>
        <w:autoSpaceDN w:val="0"/>
        <w:adjustRightInd w:val="0"/>
        <w:spacing w:line="370" w:lineRule="exact"/>
        <w:rPr>
          <w:rFonts w:ascii="宋体" w:hAnsi="宋体" w:cs="仿宋"/>
          <w:szCs w:val="21"/>
          <w:lang w:val="zh-CN"/>
        </w:rPr>
        <w:sectPr>
          <w:footerReference r:id="rId5" w:type="default"/>
          <w:pgSz w:w="11906" w:h="16838"/>
          <w:pgMar w:top="1440" w:right="1800" w:bottom="1440" w:left="1800" w:header="851" w:footer="992" w:gutter="0"/>
          <w:pgNumType w:start="1"/>
          <w:cols w:space="720" w:num="1"/>
          <w:docGrid w:type="lines" w:linePitch="312" w:charSpace="0"/>
        </w:sectPr>
      </w:pPr>
    </w:p>
    <w:p>
      <w:pPr>
        <w:spacing w:line="400" w:lineRule="exact"/>
        <w:rPr>
          <w:rFonts w:ascii="宋体" w:hAnsi="宋体" w:cs="仿宋"/>
          <w:sz w:val="24"/>
        </w:rPr>
      </w:pPr>
      <w:r>
        <w:rPr>
          <w:rFonts w:hint="eastAsia" w:ascii="宋体" w:hAnsi="宋体" w:cs="仿宋"/>
          <w:sz w:val="24"/>
        </w:rPr>
        <w:t>附件1</w:t>
      </w:r>
    </w:p>
    <w:p>
      <w:pPr>
        <w:spacing w:line="400" w:lineRule="exact"/>
        <w:jc w:val="center"/>
        <w:rPr>
          <w:rFonts w:ascii="宋体" w:hAnsi="宋体" w:cs="仿宋"/>
          <w:b/>
          <w:sz w:val="24"/>
        </w:rPr>
      </w:pPr>
      <w:r>
        <w:rPr>
          <w:rFonts w:hint="eastAsia" w:ascii="宋体" w:hAnsi="宋体" w:cs="仿宋"/>
          <w:b/>
          <w:sz w:val="24"/>
        </w:rPr>
        <w:t>江苏省中等职业学校机械加工技术专业“工作任务与职业能力”分析表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380"/>
        <w:gridCol w:w="2250"/>
        <w:gridCol w:w="3892"/>
        <w:gridCol w:w="2410"/>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220" w:type="dxa"/>
            <w:vAlign w:val="center"/>
          </w:tcPr>
          <w:p>
            <w:pPr>
              <w:widowControl/>
              <w:spacing w:before="100" w:beforeAutospacing="1" w:after="100" w:afterAutospacing="1" w:line="0" w:lineRule="atLeast"/>
              <w:jc w:val="center"/>
              <w:rPr>
                <w:rFonts w:ascii="宋体" w:hAnsi="宋体"/>
                <w:b/>
                <w:kern w:val="0"/>
                <w:szCs w:val="21"/>
              </w:rPr>
            </w:pPr>
            <w:r>
              <w:rPr>
                <w:rFonts w:ascii="宋体" w:hAnsi="宋体"/>
                <w:b/>
                <w:kern w:val="0"/>
                <w:szCs w:val="21"/>
              </w:rPr>
              <w:t>职业岗位</w:t>
            </w:r>
          </w:p>
        </w:tc>
        <w:tc>
          <w:tcPr>
            <w:tcW w:w="3630" w:type="dxa"/>
            <w:gridSpan w:val="2"/>
            <w:vAlign w:val="center"/>
          </w:tcPr>
          <w:p>
            <w:pPr>
              <w:widowControl/>
              <w:spacing w:before="100" w:beforeAutospacing="1" w:after="100" w:afterAutospacing="1" w:line="0" w:lineRule="atLeast"/>
              <w:jc w:val="center"/>
              <w:rPr>
                <w:rFonts w:ascii="宋体" w:hAnsi="宋体"/>
                <w:b/>
                <w:kern w:val="0"/>
                <w:szCs w:val="21"/>
              </w:rPr>
            </w:pPr>
            <w:r>
              <w:rPr>
                <w:rFonts w:ascii="宋体" w:hAnsi="宋体"/>
                <w:b/>
                <w:kern w:val="0"/>
                <w:szCs w:val="21"/>
              </w:rPr>
              <w:t>工作任务</w:t>
            </w:r>
          </w:p>
        </w:tc>
        <w:tc>
          <w:tcPr>
            <w:tcW w:w="3892" w:type="dxa"/>
            <w:vAlign w:val="center"/>
          </w:tcPr>
          <w:p>
            <w:pPr>
              <w:widowControl/>
              <w:spacing w:before="100" w:beforeAutospacing="1" w:after="100" w:afterAutospacing="1" w:line="0" w:lineRule="atLeast"/>
              <w:jc w:val="center"/>
              <w:rPr>
                <w:rFonts w:ascii="宋体" w:hAnsi="宋体"/>
                <w:b/>
                <w:color w:val="4D4D4D"/>
                <w:kern w:val="0"/>
                <w:szCs w:val="21"/>
              </w:rPr>
            </w:pPr>
            <w:r>
              <w:rPr>
                <w:rFonts w:ascii="宋体" w:hAnsi="宋体"/>
                <w:b/>
                <w:color w:val="000000"/>
                <w:kern w:val="0"/>
                <w:szCs w:val="21"/>
              </w:rPr>
              <w:t>职业技能</w:t>
            </w:r>
          </w:p>
        </w:tc>
        <w:tc>
          <w:tcPr>
            <w:tcW w:w="2410" w:type="dxa"/>
            <w:vAlign w:val="center"/>
          </w:tcPr>
          <w:p>
            <w:pPr>
              <w:widowControl/>
              <w:spacing w:before="100" w:beforeAutospacing="1" w:after="100" w:afterAutospacing="1" w:line="0" w:lineRule="atLeast"/>
              <w:jc w:val="center"/>
              <w:rPr>
                <w:rFonts w:ascii="宋体" w:hAnsi="宋体"/>
                <w:b/>
                <w:color w:val="000000"/>
                <w:kern w:val="0"/>
                <w:szCs w:val="21"/>
              </w:rPr>
            </w:pPr>
            <w:r>
              <w:rPr>
                <w:rFonts w:ascii="宋体" w:hAnsi="宋体"/>
                <w:b/>
                <w:color w:val="000000"/>
                <w:kern w:val="0"/>
                <w:szCs w:val="21"/>
              </w:rPr>
              <w:t>能力整合排序</w:t>
            </w:r>
          </w:p>
        </w:tc>
        <w:tc>
          <w:tcPr>
            <w:tcW w:w="2711" w:type="dxa"/>
            <w:vAlign w:val="center"/>
          </w:tcPr>
          <w:p>
            <w:pPr>
              <w:widowControl/>
              <w:spacing w:before="100" w:beforeAutospacing="1" w:after="100" w:afterAutospacing="1" w:line="0" w:lineRule="atLeast"/>
              <w:jc w:val="center"/>
              <w:rPr>
                <w:rFonts w:ascii="宋体" w:hAnsi="宋体"/>
                <w:b/>
                <w:color w:val="000000"/>
                <w:kern w:val="0"/>
                <w:szCs w:val="21"/>
              </w:rPr>
            </w:pPr>
            <w:r>
              <w:rPr>
                <w:rFonts w:hint="eastAsia" w:ascii="宋体" w:hAnsi="宋体"/>
                <w:b/>
                <w:color w:val="000000"/>
                <w:kern w:val="0"/>
                <w:szCs w:val="21"/>
              </w:rPr>
              <w:t>课程</w:t>
            </w:r>
            <w:r>
              <w:rPr>
                <w:rFonts w:ascii="宋体" w:hAnsi="宋体"/>
                <w:b/>
                <w:color w:val="000000"/>
                <w:kern w:val="0"/>
                <w:szCs w:val="21"/>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restart"/>
            <w:vAlign w:val="center"/>
          </w:tcPr>
          <w:p>
            <w:pPr>
              <w:spacing w:line="0" w:lineRule="atLeast"/>
              <w:jc w:val="center"/>
              <w:rPr>
                <w:rFonts w:ascii="宋体" w:hAnsi="宋体" w:cs="仿宋"/>
                <w:szCs w:val="21"/>
              </w:rPr>
            </w:pPr>
            <w:r>
              <w:rPr>
                <w:rFonts w:hint="eastAsia" w:ascii="宋体" w:hAnsi="宋体" w:cs="仿宋"/>
                <w:szCs w:val="21"/>
              </w:rPr>
              <w:t>车工</w:t>
            </w: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加工准备</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读图</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能读懂中等复杂程度车削类零件图</w:t>
            </w:r>
          </w:p>
        </w:tc>
        <w:tc>
          <w:tcPr>
            <w:tcW w:w="2410" w:type="dxa"/>
            <w:vMerge w:val="restart"/>
          </w:tcPr>
          <w:p>
            <w:pPr>
              <w:spacing w:line="0" w:lineRule="atLeast"/>
              <w:rPr>
                <w:rFonts w:ascii="宋体" w:hAnsi="宋体" w:cs="仿宋"/>
                <w:color w:val="000000"/>
                <w:kern w:val="0"/>
                <w:szCs w:val="21"/>
              </w:rPr>
            </w:pPr>
            <w:r>
              <w:rPr>
                <w:rFonts w:hint="eastAsia" w:ascii="宋体" w:hAnsi="宋体" w:cs="仿宋"/>
                <w:color w:val="000000"/>
                <w:kern w:val="0"/>
                <w:szCs w:val="21"/>
              </w:rPr>
              <w:t>1.行业通用能力</w:t>
            </w:r>
          </w:p>
          <w:p>
            <w:pPr>
              <w:spacing w:line="0" w:lineRule="atLeast"/>
              <w:rPr>
                <w:rFonts w:ascii="宋体" w:hAnsi="宋体" w:cs="仿宋"/>
                <w:color w:val="000000"/>
                <w:kern w:val="0"/>
                <w:szCs w:val="21"/>
              </w:rPr>
            </w:pPr>
            <w:r>
              <w:rPr>
                <w:rFonts w:hint="eastAsia" w:ascii="宋体" w:hAnsi="宋体" w:cs="仿宋"/>
                <w:color w:val="000000"/>
                <w:kern w:val="0"/>
                <w:szCs w:val="21"/>
              </w:rPr>
              <w:t>（1）了解制造技术历史沿革和制造业的体系结构，知道现代制造业中的新业态、新技术、新设备、新工艺和新规范，具有绿色生产、精益生产、集约生产理念。</w:t>
            </w:r>
          </w:p>
          <w:p>
            <w:pPr>
              <w:spacing w:line="0" w:lineRule="atLeast"/>
              <w:rPr>
                <w:rFonts w:ascii="宋体" w:hAnsi="宋体" w:cs="仿宋"/>
                <w:color w:val="000000"/>
                <w:kern w:val="0"/>
                <w:szCs w:val="21"/>
              </w:rPr>
            </w:pPr>
            <w:r>
              <w:rPr>
                <w:rFonts w:hint="eastAsia" w:ascii="宋体" w:hAnsi="宋体" w:cs="仿宋"/>
                <w:color w:val="000000"/>
                <w:kern w:val="0"/>
                <w:szCs w:val="21"/>
              </w:rPr>
              <w:t>（2）掌握机械制图的基本知识，具有识读中等复杂零件图、简单装配图的能力，能运用CAD软件绘制零部件。</w:t>
            </w:r>
          </w:p>
          <w:p>
            <w:pPr>
              <w:spacing w:line="0" w:lineRule="atLeast"/>
              <w:rPr>
                <w:rFonts w:ascii="宋体" w:hAnsi="宋体" w:cs="仿宋"/>
                <w:color w:val="000000"/>
                <w:kern w:val="0"/>
                <w:szCs w:val="21"/>
              </w:rPr>
            </w:pPr>
            <w:r>
              <w:rPr>
                <w:rFonts w:hint="eastAsia" w:ascii="宋体" w:hAnsi="宋体" w:cs="仿宋"/>
                <w:color w:val="000000"/>
                <w:kern w:val="0"/>
                <w:szCs w:val="21"/>
              </w:rPr>
              <w:t>（3）了解机械结构、机械制造相关基础知识，能拆装典型机械部件，进行简单结构分析，能对简单轴类零件进行数控编程和仿真加工。</w:t>
            </w:r>
          </w:p>
          <w:p>
            <w:pPr>
              <w:spacing w:line="0" w:lineRule="atLeast"/>
              <w:rPr>
                <w:rFonts w:ascii="宋体" w:hAnsi="宋体" w:cs="仿宋"/>
                <w:color w:val="000000"/>
                <w:kern w:val="0"/>
                <w:szCs w:val="21"/>
              </w:rPr>
            </w:pPr>
            <w:r>
              <w:rPr>
                <w:rFonts w:hint="eastAsia" w:ascii="宋体" w:hAnsi="宋体" w:cs="仿宋"/>
                <w:color w:val="000000"/>
                <w:kern w:val="0"/>
                <w:szCs w:val="21"/>
              </w:rPr>
              <w:t>（4）会正确选择和使用工、量、刃具，能按照正确的工艺进行零（部）件的手动加工或机械加工，进行精度检测，生产出合格零（部）件。</w:t>
            </w:r>
          </w:p>
          <w:p>
            <w:pPr>
              <w:spacing w:line="0" w:lineRule="atLeast"/>
              <w:rPr>
                <w:rFonts w:ascii="宋体" w:hAnsi="宋体" w:cs="仿宋"/>
                <w:color w:val="000000"/>
                <w:kern w:val="0"/>
                <w:szCs w:val="21"/>
              </w:rPr>
            </w:pPr>
            <w:r>
              <w:rPr>
                <w:rFonts w:hint="eastAsia" w:ascii="宋体" w:hAnsi="宋体" w:cs="仿宋"/>
                <w:color w:val="000000"/>
                <w:kern w:val="0"/>
                <w:szCs w:val="21"/>
              </w:rPr>
              <w:t>（5）具有精益生产的质量意识和工匠精神，具有小组合作、研磨革新的进取意识，养成规范操作、节约资源、生产安全与环境保护的良好习惯。</w:t>
            </w:r>
          </w:p>
          <w:p>
            <w:pPr>
              <w:spacing w:line="0" w:lineRule="atLeast"/>
              <w:rPr>
                <w:rFonts w:ascii="宋体" w:hAnsi="宋体" w:cs="仿宋"/>
                <w:color w:val="000000"/>
                <w:kern w:val="0"/>
                <w:szCs w:val="21"/>
              </w:rPr>
            </w:pPr>
            <w:r>
              <w:rPr>
                <w:rFonts w:hint="eastAsia" w:ascii="宋体" w:hAnsi="宋体" w:cs="仿宋"/>
                <w:color w:val="000000"/>
                <w:kern w:val="0"/>
                <w:szCs w:val="21"/>
              </w:rPr>
              <w:t>2.专业核心能力</w:t>
            </w:r>
          </w:p>
          <w:p>
            <w:pPr>
              <w:spacing w:line="0" w:lineRule="atLeast"/>
              <w:rPr>
                <w:rFonts w:ascii="宋体" w:hAnsi="宋体" w:cs="仿宋"/>
                <w:color w:val="000000"/>
                <w:kern w:val="0"/>
                <w:szCs w:val="21"/>
              </w:rPr>
            </w:pPr>
            <w:r>
              <w:rPr>
                <w:rFonts w:hint="eastAsia" w:ascii="宋体" w:hAnsi="宋体" w:cs="仿宋"/>
                <w:color w:val="000000"/>
                <w:kern w:val="0"/>
                <w:szCs w:val="21"/>
              </w:rPr>
              <w:t>（1）掌握金属切削加工基本知识、常用机械加工设备结构、功能特点及各种典型表面的机械加工方法，能根据零件结构特点、精度要求等，正确选用机床、刀具及切削用量。</w:t>
            </w:r>
          </w:p>
          <w:p>
            <w:pPr>
              <w:spacing w:line="0" w:lineRule="atLeast"/>
              <w:rPr>
                <w:rFonts w:ascii="宋体" w:hAnsi="宋体" w:cs="仿宋"/>
                <w:color w:val="000000"/>
                <w:kern w:val="0"/>
                <w:szCs w:val="21"/>
              </w:rPr>
            </w:pPr>
            <w:r>
              <w:rPr>
                <w:rFonts w:hint="eastAsia" w:ascii="宋体" w:hAnsi="宋体" w:cs="仿宋"/>
                <w:color w:val="000000"/>
                <w:kern w:val="0"/>
                <w:szCs w:val="21"/>
              </w:rPr>
              <w:t>（2）掌握机械加工工艺规程的制定方法，具备典型零件加工工艺编制的能力。了解工件的定位原理，能正确选用夹具进行工件装夹。</w:t>
            </w:r>
          </w:p>
          <w:p>
            <w:pPr>
              <w:spacing w:line="0" w:lineRule="atLeast"/>
              <w:rPr>
                <w:rFonts w:ascii="宋体" w:hAnsi="宋体" w:cs="仿宋"/>
                <w:color w:val="000000"/>
                <w:kern w:val="0"/>
                <w:szCs w:val="21"/>
              </w:rPr>
            </w:pPr>
            <w:r>
              <w:rPr>
                <w:rFonts w:hint="eastAsia" w:ascii="宋体" w:hAnsi="宋体" w:cs="仿宋"/>
                <w:color w:val="000000"/>
                <w:kern w:val="0"/>
                <w:szCs w:val="21"/>
              </w:rPr>
              <w:t>（3）掌握极限配合的基本知识，能正确识读并标注零件图样上各种尺寸公差、几何公差及表面粗糙度。掌握机械加工检测技术的基础知识与基本技能，具备一般机械产品的尺寸、几何公差及表面质量的检测和分析能力。</w:t>
            </w:r>
          </w:p>
          <w:p>
            <w:pPr>
              <w:spacing w:line="0" w:lineRule="atLeast"/>
              <w:rPr>
                <w:rFonts w:ascii="宋体" w:hAnsi="宋体" w:cs="仿宋"/>
                <w:color w:val="000000"/>
                <w:kern w:val="0"/>
                <w:szCs w:val="21"/>
              </w:rPr>
            </w:pPr>
            <w:r>
              <w:rPr>
                <w:rFonts w:hint="eastAsia" w:ascii="宋体" w:hAnsi="宋体" w:cs="仿宋"/>
                <w:color w:val="000000"/>
                <w:kern w:val="0"/>
                <w:szCs w:val="21"/>
              </w:rPr>
              <w:t>（4）能识读三相异步电动机的控制电路，并会简单的安装及故障排除。了解典型机床电路的控制方法及基本原理，具备简单故障的检修能力。</w:t>
            </w:r>
          </w:p>
          <w:p>
            <w:pPr>
              <w:spacing w:line="0" w:lineRule="atLeast"/>
              <w:rPr>
                <w:rFonts w:ascii="宋体" w:hAnsi="宋体" w:cs="仿宋"/>
                <w:color w:val="000000"/>
                <w:kern w:val="0"/>
                <w:szCs w:val="21"/>
              </w:rPr>
            </w:pPr>
            <w:r>
              <w:rPr>
                <w:rFonts w:hint="eastAsia" w:ascii="宋体" w:hAnsi="宋体" w:cs="仿宋"/>
                <w:color w:val="000000"/>
                <w:kern w:val="0"/>
                <w:szCs w:val="21"/>
              </w:rPr>
              <w:t>3.职业特定能力</w:t>
            </w:r>
          </w:p>
          <w:p>
            <w:pPr>
              <w:spacing w:line="0" w:lineRule="atLeast"/>
              <w:rPr>
                <w:rFonts w:ascii="宋体" w:hAnsi="宋体" w:cs="仿宋"/>
                <w:color w:val="000000"/>
                <w:kern w:val="0"/>
                <w:szCs w:val="21"/>
              </w:rPr>
            </w:pPr>
            <w:r>
              <w:rPr>
                <w:rFonts w:hint="eastAsia" w:ascii="宋体" w:hAnsi="宋体" w:cs="仿宋"/>
                <w:color w:val="000000"/>
                <w:kern w:val="0"/>
                <w:szCs w:val="21"/>
              </w:rPr>
              <w:t>（1）车削加工：具备车削设备、刀具、夹具、量具选用的能力；具备典型零件车削加工工艺规程编制的能力；具备数控车床编程的能力；具备典型零件车削加工的能力；具备典型零件质量检验与评价的能力；具备车床维护与调整的能力。</w:t>
            </w:r>
          </w:p>
          <w:p>
            <w:pPr>
              <w:spacing w:line="0" w:lineRule="atLeast"/>
              <w:rPr>
                <w:rFonts w:ascii="宋体" w:hAnsi="宋体" w:cs="仿宋"/>
                <w:color w:val="000000"/>
                <w:kern w:val="0"/>
                <w:szCs w:val="21"/>
              </w:rPr>
            </w:pPr>
            <w:r>
              <w:rPr>
                <w:rFonts w:hint="eastAsia" w:ascii="宋体" w:hAnsi="宋体" w:cs="仿宋"/>
                <w:color w:val="000000"/>
                <w:kern w:val="0"/>
                <w:szCs w:val="21"/>
              </w:rPr>
              <w:t>（2）铣削加工：具备铣削设备、刀具、夹具、量具选用和分度头使用的能力；具备典型零件铣削加工工艺规程编制的能力；具备数控铣床编程的能力；具备典型零件铣削加工的能力；具备典型零件质量检验与评价的能力；具备铣床维护与调整的能力。</w:t>
            </w:r>
          </w:p>
          <w:p>
            <w:pPr>
              <w:spacing w:line="0" w:lineRule="atLeast"/>
              <w:rPr>
                <w:rFonts w:ascii="宋体" w:hAnsi="宋体" w:cs="仿宋"/>
                <w:color w:val="000000"/>
                <w:kern w:val="0"/>
                <w:szCs w:val="21"/>
              </w:rPr>
            </w:pPr>
            <w:r>
              <w:rPr>
                <w:rFonts w:hint="eastAsia" w:ascii="宋体" w:hAnsi="宋体" w:cs="仿宋"/>
                <w:color w:val="000000"/>
                <w:kern w:val="0"/>
                <w:szCs w:val="21"/>
              </w:rPr>
              <w:t>4.跨行业职业能力</w:t>
            </w:r>
          </w:p>
          <w:p>
            <w:pPr>
              <w:spacing w:line="0" w:lineRule="atLeast"/>
              <w:rPr>
                <w:rFonts w:ascii="宋体" w:hAnsi="宋体" w:cs="仿宋"/>
                <w:color w:val="000000"/>
                <w:kern w:val="0"/>
                <w:szCs w:val="21"/>
              </w:rPr>
            </w:pPr>
            <w:r>
              <w:rPr>
                <w:rFonts w:hint="eastAsia" w:ascii="宋体" w:hAnsi="宋体" w:cs="仿宋"/>
                <w:color w:val="000000"/>
                <w:kern w:val="0"/>
                <w:szCs w:val="21"/>
              </w:rPr>
              <w:t>（1）具有适应岗位变化的能力，能根据职业技能等级证书制度，取得跨岗位职业技能等级证书。</w:t>
            </w:r>
          </w:p>
          <w:p>
            <w:pPr>
              <w:spacing w:line="0" w:lineRule="atLeast"/>
              <w:rPr>
                <w:rFonts w:ascii="宋体" w:hAnsi="宋体" w:cs="仿宋"/>
                <w:color w:val="000000"/>
                <w:kern w:val="0"/>
                <w:szCs w:val="21"/>
              </w:rPr>
            </w:pPr>
            <w:r>
              <w:rPr>
                <w:rFonts w:hint="eastAsia" w:ascii="宋体" w:hAnsi="宋体" w:cs="仿宋"/>
                <w:color w:val="000000"/>
                <w:kern w:val="0"/>
                <w:szCs w:val="21"/>
              </w:rPr>
              <w:t>（2）具有创新创业能力。</w:t>
            </w:r>
          </w:p>
          <w:p>
            <w:pPr>
              <w:spacing w:line="0" w:lineRule="atLeast"/>
              <w:rPr>
                <w:rFonts w:ascii="宋体" w:hAnsi="宋体" w:cs="仿宋"/>
                <w:color w:val="000000"/>
                <w:kern w:val="0"/>
                <w:szCs w:val="21"/>
              </w:rPr>
            </w:pPr>
            <w:r>
              <w:rPr>
                <w:rFonts w:hint="eastAsia" w:ascii="宋体" w:hAnsi="宋体" w:cs="仿宋"/>
                <w:color w:val="000000"/>
                <w:kern w:val="0"/>
                <w:szCs w:val="21"/>
              </w:rPr>
              <w:t>（3）具有一线生产管理能力</w:t>
            </w:r>
          </w:p>
        </w:tc>
        <w:tc>
          <w:tcPr>
            <w:tcW w:w="2711" w:type="dxa"/>
            <w:vMerge w:val="restart"/>
            <w:vAlign w:val="center"/>
          </w:tcPr>
          <w:p>
            <w:pPr>
              <w:widowControl/>
              <w:snapToGrid w:val="0"/>
              <w:spacing w:line="0" w:lineRule="atLeast"/>
              <w:jc w:val="center"/>
              <w:rPr>
                <w:rFonts w:ascii="宋体" w:hAnsi="宋体" w:cs="仿宋"/>
                <w:color w:val="000000"/>
                <w:kern w:val="0"/>
                <w:szCs w:val="21"/>
              </w:rPr>
            </w:pPr>
            <w:r>
              <w:rPr>
                <w:rFonts w:hint="eastAsia" w:ascii="宋体" w:hAnsi="宋体" w:cs="仿宋"/>
                <w:color w:val="000000"/>
                <w:kern w:val="0"/>
                <w:szCs w:val="21"/>
              </w:rPr>
              <w:t>《机械制图》</w:t>
            </w:r>
          </w:p>
          <w:p>
            <w:pPr>
              <w:widowControl/>
              <w:snapToGrid w:val="0"/>
              <w:spacing w:line="0" w:lineRule="atLeast"/>
              <w:jc w:val="center"/>
              <w:rPr>
                <w:rFonts w:ascii="宋体" w:hAnsi="宋体" w:cs="仿宋"/>
                <w:color w:val="000000"/>
                <w:kern w:val="0"/>
                <w:szCs w:val="21"/>
              </w:rPr>
            </w:pPr>
            <w:r>
              <w:rPr>
                <w:rFonts w:hint="eastAsia" w:ascii="宋体" w:hAnsi="宋体" w:cs="仿宋"/>
                <w:color w:val="000000"/>
                <w:kern w:val="0"/>
                <w:szCs w:val="21"/>
              </w:rPr>
              <w:t>《公差配合</w:t>
            </w:r>
            <w:r>
              <w:rPr>
                <w:rFonts w:ascii="宋体" w:hAnsi="宋体" w:cs="仿宋"/>
                <w:color w:val="000000"/>
                <w:kern w:val="0"/>
                <w:szCs w:val="21"/>
              </w:rPr>
              <w:t>与测量技术</w:t>
            </w:r>
            <w:r>
              <w:rPr>
                <w:rFonts w:hint="eastAsia" w:ascii="宋体" w:hAnsi="宋体" w:cs="仿宋"/>
                <w:color w:val="000000"/>
                <w:kern w:val="0"/>
                <w:szCs w:val="21"/>
              </w:rPr>
              <w:t>》</w:t>
            </w:r>
          </w:p>
          <w:p>
            <w:pPr>
              <w:widowControl/>
              <w:snapToGrid w:val="0"/>
              <w:spacing w:line="0" w:lineRule="atLeast"/>
              <w:jc w:val="center"/>
              <w:rPr>
                <w:rFonts w:ascii="宋体" w:hAnsi="宋体" w:cs="仿宋"/>
                <w:color w:val="000000"/>
                <w:kern w:val="0"/>
                <w:szCs w:val="21"/>
              </w:rPr>
            </w:pPr>
            <w:r>
              <w:rPr>
                <w:rFonts w:hint="eastAsia" w:ascii="宋体" w:hAnsi="宋体" w:cs="仿宋"/>
                <w:color w:val="000000"/>
                <w:kern w:val="0"/>
                <w:szCs w:val="21"/>
              </w:rPr>
              <w:t>《机械基础》</w:t>
            </w:r>
          </w:p>
          <w:p>
            <w:pPr>
              <w:widowControl/>
              <w:snapToGrid w:val="0"/>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widowControl/>
              <w:snapToGrid w:val="0"/>
              <w:spacing w:line="0" w:lineRule="atLeast"/>
              <w:jc w:val="center"/>
              <w:rPr>
                <w:rFonts w:ascii="宋体" w:hAnsi="宋体" w:cs="仿宋"/>
                <w:color w:val="000000"/>
                <w:szCs w:val="21"/>
              </w:rPr>
            </w:pPr>
            <w:r>
              <w:rPr>
                <w:rFonts w:hint="eastAsia" w:ascii="宋体" w:hAnsi="宋体" w:cs="仿宋"/>
                <w:color w:val="000000"/>
                <w:kern w:val="0"/>
                <w:szCs w:val="21"/>
              </w:rPr>
              <w:t>《</w:t>
            </w:r>
            <w:r>
              <w:rPr>
                <w:rFonts w:hint="eastAsia" w:ascii="宋体" w:hAnsi="宋体" w:cs="仿宋"/>
                <w:bCs/>
                <w:szCs w:val="21"/>
              </w:rPr>
              <w:t>机械加工实训</w:t>
            </w:r>
            <w:r>
              <w:rPr>
                <w:rFonts w:hint="eastAsia" w:ascii="宋体" w:hAnsi="宋体"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能读懂简单车削类装配图</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制订加工工艺流程</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能读懂复杂零件的车床加工工艺文件</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能编制简单车削类零件加工工艺文件</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零件定位与装夹</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能使用通用卡具（如三爪卡盘、四爪卡盘）</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进行零件装夹与定位</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刀具准备</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能够根据车加工工艺文件选择、安装和调整车床常用刀具</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宋体"/>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能够刃磨常用车削刀具</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零件加工与检测</w:t>
            </w: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零件加工</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能够进行外圆、端面、台阶、内孔、槽、普通螺纹的车削加工</w:t>
            </w:r>
          </w:p>
        </w:tc>
        <w:tc>
          <w:tcPr>
            <w:tcW w:w="2410" w:type="dxa"/>
            <w:vMerge w:val="continue"/>
          </w:tcPr>
          <w:p>
            <w:pPr>
              <w:spacing w:line="0" w:lineRule="atLeast"/>
              <w:rPr>
                <w:rFonts w:ascii="宋体" w:hAnsi="宋体" w:cs="仿宋"/>
                <w:color w:val="000000"/>
                <w:kern w:val="0"/>
                <w:szCs w:val="21"/>
              </w:rPr>
            </w:pPr>
          </w:p>
        </w:tc>
        <w:tc>
          <w:tcPr>
            <w:tcW w:w="2711" w:type="dxa"/>
            <w:vMerge w:val="restart"/>
            <w:vAlign w:val="center"/>
          </w:tcPr>
          <w:p>
            <w:pPr>
              <w:autoSpaceDE w:val="0"/>
              <w:autoSpaceDN w:val="0"/>
              <w:adjustRightInd w:val="0"/>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仿宋"/>
                <w:bCs/>
                <w:szCs w:val="21"/>
              </w:rPr>
              <w:t>金属切削加工基础</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《公差配合</w:t>
            </w:r>
            <w:r>
              <w:rPr>
                <w:rFonts w:ascii="宋体" w:hAnsi="宋体" w:cs="仿宋"/>
                <w:color w:val="000000"/>
                <w:kern w:val="0"/>
                <w:szCs w:val="21"/>
              </w:rPr>
              <w:t>与测量技术</w:t>
            </w:r>
            <w:r>
              <w:rPr>
                <w:rFonts w:hint="eastAsia" w:ascii="宋体" w:hAnsi="宋体" w:cs="仿宋"/>
                <w:color w:val="000000"/>
                <w:kern w:val="0"/>
                <w:szCs w:val="21"/>
              </w:rPr>
              <w:t>》《</w:t>
            </w:r>
            <w:r>
              <w:rPr>
                <w:rFonts w:hint="eastAsia" w:ascii="宋体" w:hAnsi="宋体" w:cs="仿宋"/>
                <w:bCs/>
                <w:szCs w:val="21"/>
              </w:rPr>
              <w:t>机械加工实训</w:t>
            </w:r>
            <w:r>
              <w:rPr>
                <w:rFonts w:hint="eastAsia" w:ascii="宋体" w:hAnsi="宋体" w:cs="仿宋"/>
                <w:color w:val="000000"/>
                <w:kern w:val="0"/>
                <w:szCs w:val="21"/>
              </w:rPr>
              <w:t>》</w:t>
            </w:r>
          </w:p>
          <w:p>
            <w:pPr>
              <w:spacing w:line="0" w:lineRule="atLeast"/>
              <w:jc w:val="center"/>
              <w:rPr>
                <w:rFonts w:ascii="宋体" w:hAnsi="宋体" w:cs="仿宋"/>
                <w:color w:val="000000"/>
                <w:szCs w:val="21"/>
              </w:rPr>
            </w:pPr>
            <w:r>
              <w:rPr>
                <w:rFonts w:hint="eastAsia" w:ascii="宋体" w:hAnsi="宋体" w:cs="仿宋"/>
                <w:color w:val="000000"/>
                <w:kern w:val="0"/>
                <w:szCs w:val="21"/>
              </w:rPr>
              <w:t>《</w:t>
            </w:r>
            <w:r>
              <w:rPr>
                <w:rFonts w:hint="eastAsia" w:ascii="宋体" w:hAnsi="宋体" w:cs="仿宋"/>
                <w:kern w:val="0"/>
                <w:szCs w:val="21"/>
              </w:rPr>
              <w:t>普通车床加工技术</w:t>
            </w:r>
            <w:r>
              <w:rPr>
                <w:rFonts w:hint="eastAsia" w:ascii="宋体" w:hAnsi="宋体"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零件精度检测</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能够正确选择和使用各种量具，掌握各种测量方法，对零件进行正确测量</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普通车床维护和保养</w:t>
            </w:r>
          </w:p>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普通车床日常维护</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能根据说明书完成车床的定期和不定期维护保养，包括：机械、电、液压检查和日常维护等</w:t>
            </w:r>
          </w:p>
        </w:tc>
        <w:tc>
          <w:tcPr>
            <w:tcW w:w="2410" w:type="dxa"/>
            <w:vMerge w:val="continue"/>
          </w:tcPr>
          <w:p>
            <w:pPr>
              <w:spacing w:line="0" w:lineRule="atLeast"/>
              <w:rPr>
                <w:rFonts w:ascii="宋体" w:hAnsi="宋体" w:cs="仿宋"/>
                <w:color w:val="000000"/>
                <w:kern w:val="0"/>
                <w:szCs w:val="21"/>
              </w:rPr>
            </w:pPr>
          </w:p>
        </w:tc>
        <w:tc>
          <w:tcPr>
            <w:tcW w:w="2711" w:type="dxa"/>
            <w:vMerge w:val="restart"/>
            <w:vAlign w:val="center"/>
          </w:tcPr>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《机械基础》</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《机床电气控制》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普通车床故障诊断</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能发现普通机床的一般机械故障</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能发现普通车床的一般电气故障</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restart"/>
            <w:vAlign w:val="center"/>
          </w:tcPr>
          <w:p>
            <w:pPr>
              <w:spacing w:line="0" w:lineRule="atLeast"/>
              <w:jc w:val="center"/>
              <w:rPr>
                <w:rFonts w:ascii="宋体" w:hAnsi="宋体" w:cs="仿宋"/>
                <w:szCs w:val="21"/>
              </w:rPr>
            </w:pPr>
            <w:r>
              <w:rPr>
                <w:rFonts w:hint="eastAsia" w:ascii="宋体" w:hAnsi="宋体" w:cs="仿宋"/>
                <w:szCs w:val="21"/>
              </w:rPr>
              <w:t>铣工</w:t>
            </w: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加工准备</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读图</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能读懂中等复杂程度铣削类零件图</w:t>
            </w:r>
          </w:p>
        </w:tc>
        <w:tc>
          <w:tcPr>
            <w:tcW w:w="2410" w:type="dxa"/>
            <w:vMerge w:val="continue"/>
          </w:tcPr>
          <w:p>
            <w:pPr>
              <w:spacing w:line="0" w:lineRule="atLeast"/>
              <w:rPr>
                <w:rFonts w:ascii="宋体" w:hAnsi="宋体" w:cs="仿宋"/>
                <w:color w:val="000000"/>
                <w:kern w:val="0"/>
                <w:szCs w:val="21"/>
              </w:rPr>
            </w:pPr>
          </w:p>
        </w:tc>
        <w:tc>
          <w:tcPr>
            <w:tcW w:w="2711" w:type="dxa"/>
            <w:vMerge w:val="restart"/>
            <w:vAlign w:val="center"/>
          </w:tcPr>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《机械制图》</w:t>
            </w:r>
          </w:p>
          <w:p>
            <w:pPr>
              <w:autoSpaceDE w:val="0"/>
              <w:autoSpaceDN w:val="0"/>
              <w:adjustRightInd w:val="0"/>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仿宋"/>
                <w:bCs/>
                <w:szCs w:val="21"/>
              </w:rPr>
              <w:t>金属切削加工基础</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《机械基础》</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仿宋"/>
                <w:bCs/>
                <w:szCs w:val="21"/>
              </w:rPr>
              <w:t>机械加工实训</w:t>
            </w:r>
            <w:r>
              <w:rPr>
                <w:rFonts w:hint="eastAsia" w:ascii="宋体" w:hAnsi="宋体"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能读懂简单铣削类装配图</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制定加工工艺</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能读懂复杂铣削类零件的加工工艺文件</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会编制中等复杂程度铣削加工工艺文件</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零件定位与装夹</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能使用通用卡具（如平口钳、回转分度台）进行零件装夹与定位</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刀具准备</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能根据加工工艺文件选择、安装和调整铣床常用刀具</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零件加工与检测</w:t>
            </w:r>
          </w:p>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零件加工</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会铣削平面和斜面</w:t>
            </w:r>
          </w:p>
        </w:tc>
        <w:tc>
          <w:tcPr>
            <w:tcW w:w="2410" w:type="dxa"/>
            <w:vMerge w:val="continue"/>
          </w:tcPr>
          <w:p>
            <w:pPr>
              <w:spacing w:line="0" w:lineRule="atLeast"/>
              <w:rPr>
                <w:rFonts w:ascii="宋体" w:hAnsi="宋体" w:cs="仿宋"/>
                <w:color w:val="000000"/>
                <w:kern w:val="0"/>
                <w:szCs w:val="21"/>
              </w:rPr>
            </w:pPr>
          </w:p>
        </w:tc>
        <w:tc>
          <w:tcPr>
            <w:tcW w:w="2711" w:type="dxa"/>
            <w:vMerge w:val="restart"/>
            <w:vAlign w:val="center"/>
          </w:tcPr>
          <w:p>
            <w:pPr>
              <w:autoSpaceDE w:val="0"/>
              <w:autoSpaceDN w:val="0"/>
              <w:adjustRightInd w:val="0"/>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仿宋"/>
                <w:bCs/>
                <w:szCs w:val="21"/>
              </w:rPr>
              <w:t>金属切削加工基础</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《公差配合</w:t>
            </w:r>
            <w:r>
              <w:rPr>
                <w:rFonts w:ascii="宋体" w:hAnsi="宋体" w:cs="仿宋"/>
                <w:color w:val="000000"/>
                <w:kern w:val="0"/>
                <w:szCs w:val="21"/>
              </w:rPr>
              <w:t>与测量技术</w:t>
            </w:r>
            <w:r>
              <w:rPr>
                <w:rFonts w:hint="eastAsia" w:ascii="宋体" w:hAnsi="宋体" w:cs="仿宋"/>
                <w:color w:val="000000"/>
                <w:kern w:val="0"/>
                <w:szCs w:val="21"/>
              </w:rPr>
              <w:t>》</w:t>
            </w:r>
          </w:p>
          <w:p>
            <w:pPr>
              <w:spacing w:line="0" w:lineRule="atLeast"/>
              <w:jc w:val="center"/>
              <w:rPr>
                <w:rFonts w:ascii="宋体" w:hAnsi="宋体" w:cs="宋体"/>
                <w:szCs w:val="21"/>
              </w:rPr>
            </w:pPr>
            <w:r>
              <w:rPr>
                <w:rFonts w:hint="eastAsia" w:ascii="宋体" w:hAnsi="宋体" w:cs="仿宋"/>
                <w:color w:val="000000"/>
                <w:kern w:val="0"/>
                <w:szCs w:val="21"/>
              </w:rPr>
              <w:t>《</w:t>
            </w:r>
            <w:r>
              <w:rPr>
                <w:rFonts w:hint="eastAsia" w:ascii="宋体" w:hAnsi="宋体" w:cs="仿宋"/>
                <w:kern w:val="0"/>
                <w:szCs w:val="21"/>
              </w:rPr>
              <w:t>普通铣床加工技术</w:t>
            </w:r>
            <w:r>
              <w:rPr>
                <w:rFonts w:hint="eastAsia" w:ascii="宋体" w:hAnsi="宋体"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会铣削阶台和沟槽</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会特形沟槽工件的铣削加工</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color w:val="000000"/>
                <w:kern w:val="0"/>
                <w:szCs w:val="21"/>
              </w:rPr>
            </w:pPr>
            <w:r>
              <w:rPr>
                <w:rFonts w:hint="eastAsia" w:ascii="宋体" w:hAnsi="宋体" w:cs="仿宋"/>
                <w:color w:val="000000"/>
                <w:kern w:val="0"/>
                <w:szCs w:val="21"/>
              </w:rPr>
              <w:t>零件精度检验</w:t>
            </w: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能够正确的使用各种量具</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color w:val="000000"/>
                <w:kern w:val="0"/>
                <w:szCs w:val="21"/>
              </w:rPr>
            </w:pPr>
          </w:p>
        </w:tc>
        <w:tc>
          <w:tcPr>
            <w:tcW w:w="3892" w:type="dxa"/>
            <w:vAlign w:val="center"/>
          </w:tcPr>
          <w:p>
            <w:pPr>
              <w:spacing w:line="0" w:lineRule="atLeast"/>
              <w:rPr>
                <w:rFonts w:ascii="宋体" w:hAnsi="宋体" w:cs="仿宋"/>
                <w:color w:val="000000"/>
                <w:kern w:val="0"/>
                <w:szCs w:val="21"/>
              </w:rPr>
            </w:pPr>
            <w:r>
              <w:rPr>
                <w:rFonts w:hint="eastAsia" w:ascii="宋体" w:hAnsi="宋体" w:cs="仿宋"/>
                <w:color w:val="000000"/>
                <w:kern w:val="0"/>
                <w:szCs w:val="21"/>
              </w:rPr>
              <w:t>能正确检验零件精度</w:t>
            </w:r>
          </w:p>
        </w:tc>
        <w:tc>
          <w:tcPr>
            <w:tcW w:w="2410" w:type="dxa"/>
            <w:vMerge w:val="continue"/>
          </w:tcPr>
          <w:p>
            <w:pPr>
              <w:spacing w:line="0" w:lineRule="atLeast"/>
              <w:rPr>
                <w:rFonts w:ascii="宋体" w:hAnsi="宋体" w:cs="仿宋"/>
                <w:color w:val="000000"/>
                <w:kern w:val="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普通铣床维护和保养</w:t>
            </w:r>
          </w:p>
        </w:tc>
        <w:tc>
          <w:tcPr>
            <w:tcW w:w="2250" w:type="dxa"/>
            <w:vAlign w:val="center"/>
          </w:tcPr>
          <w:p>
            <w:pPr>
              <w:spacing w:line="0" w:lineRule="atLeast"/>
              <w:jc w:val="center"/>
              <w:rPr>
                <w:rFonts w:ascii="宋体" w:hAnsi="宋体" w:cs="仿宋"/>
                <w:szCs w:val="21"/>
              </w:rPr>
            </w:pPr>
            <w:r>
              <w:rPr>
                <w:rFonts w:hint="eastAsia" w:ascii="宋体" w:hAnsi="宋体" w:cs="仿宋"/>
                <w:szCs w:val="21"/>
              </w:rPr>
              <w:t>普通铣维床日常护</w:t>
            </w:r>
          </w:p>
        </w:tc>
        <w:tc>
          <w:tcPr>
            <w:tcW w:w="3892" w:type="dxa"/>
          </w:tcPr>
          <w:p>
            <w:pPr>
              <w:spacing w:line="0" w:lineRule="atLeast"/>
              <w:rPr>
                <w:rFonts w:ascii="宋体" w:hAnsi="宋体" w:cs="仿宋"/>
                <w:szCs w:val="21"/>
              </w:rPr>
            </w:pPr>
            <w:r>
              <w:rPr>
                <w:rFonts w:hint="eastAsia" w:ascii="宋体" w:hAnsi="宋体" w:cs="仿宋"/>
                <w:szCs w:val="21"/>
              </w:rPr>
              <w:t>能根据说明书完成铣床的定期和不定期维护保养，包括：机械、电、液压检查和日常维护等</w:t>
            </w:r>
          </w:p>
        </w:tc>
        <w:tc>
          <w:tcPr>
            <w:tcW w:w="2410" w:type="dxa"/>
            <w:vMerge w:val="continue"/>
          </w:tcPr>
          <w:p>
            <w:pPr>
              <w:spacing w:line="0" w:lineRule="atLeast"/>
              <w:rPr>
                <w:rFonts w:ascii="宋体" w:hAnsi="宋体" w:cs="仿宋"/>
                <w:color w:val="000000"/>
                <w:szCs w:val="21"/>
              </w:rPr>
            </w:pPr>
          </w:p>
        </w:tc>
        <w:tc>
          <w:tcPr>
            <w:tcW w:w="2711" w:type="dxa"/>
            <w:vMerge w:val="restart"/>
            <w:vAlign w:val="center"/>
          </w:tcPr>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《机械基础》</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s="仿宋"/>
                <w:color w:val="000000"/>
                <w:szCs w:val="21"/>
              </w:rPr>
            </w:pPr>
            <w:r>
              <w:rPr>
                <w:rFonts w:hint="eastAsia" w:ascii="宋体" w:hAnsi="宋体" w:cs="仿宋"/>
                <w:color w:val="000000"/>
                <w:kern w:val="0"/>
                <w:szCs w:val="21"/>
              </w:rPr>
              <w:t>《机床电气控制》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普通铣床故障诊断</w:t>
            </w:r>
          </w:p>
        </w:tc>
        <w:tc>
          <w:tcPr>
            <w:tcW w:w="3892" w:type="dxa"/>
            <w:vAlign w:val="center"/>
          </w:tcPr>
          <w:p>
            <w:pPr>
              <w:spacing w:line="0" w:lineRule="atLeast"/>
              <w:rPr>
                <w:rFonts w:ascii="宋体" w:hAnsi="宋体" w:cs="仿宋"/>
                <w:szCs w:val="21"/>
              </w:rPr>
            </w:pPr>
            <w:r>
              <w:rPr>
                <w:rFonts w:hint="eastAsia" w:ascii="宋体" w:hAnsi="宋体" w:cs="仿宋"/>
                <w:szCs w:val="21"/>
              </w:rPr>
              <w:t>能发现普通铣床的一般机械故障</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能发现普通铣床的一般电气故障</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restart"/>
            <w:vAlign w:val="center"/>
          </w:tcPr>
          <w:p>
            <w:pPr>
              <w:spacing w:line="0" w:lineRule="atLeast"/>
              <w:jc w:val="center"/>
              <w:rPr>
                <w:rFonts w:ascii="宋体" w:hAnsi="宋体" w:cs="仿宋"/>
                <w:color w:val="FF0000"/>
                <w:szCs w:val="21"/>
              </w:rPr>
            </w:pPr>
            <w:r>
              <w:rPr>
                <w:rFonts w:hint="eastAsia" w:ascii="宋体" w:hAnsi="宋体"/>
                <w:bCs/>
                <w:szCs w:val="21"/>
              </w:rPr>
              <w:t>数控车工</w:t>
            </w: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加工准备</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读图</w:t>
            </w:r>
          </w:p>
        </w:tc>
        <w:tc>
          <w:tcPr>
            <w:tcW w:w="3892" w:type="dxa"/>
            <w:vAlign w:val="center"/>
          </w:tcPr>
          <w:p>
            <w:pPr>
              <w:spacing w:line="0" w:lineRule="atLeast"/>
              <w:rPr>
                <w:rFonts w:ascii="宋体" w:hAnsi="宋体" w:cs="仿宋"/>
                <w:szCs w:val="21"/>
              </w:rPr>
            </w:pPr>
            <w:r>
              <w:rPr>
                <w:rFonts w:hint="eastAsia" w:ascii="宋体" w:hAnsi="宋体" w:cs="仿宋"/>
                <w:szCs w:val="21"/>
              </w:rPr>
              <w:t>能读懂中等复杂程度车削类零件图</w:t>
            </w:r>
          </w:p>
        </w:tc>
        <w:tc>
          <w:tcPr>
            <w:tcW w:w="2410" w:type="dxa"/>
            <w:vMerge w:val="continue"/>
          </w:tcPr>
          <w:p>
            <w:pPr>
              <w:spacing w:line="0" w:lineRule="atLeast"/>
              <w:rPr>
                <w:rFonts w:ascii="宋体" w:hAnsi="宋体" w:cs="仿宋"/>
                <w:color w:val="000000"/>
                <w:szCs w:val="21"/>
              </w:rPr>
            </w:pPr>
          </w:p>
        </w:tc>
        <w:tc>
          <w:tcPr>
            <w:tcW w:w="2711" w:type="dxa"/>
            <w:vMerge w:val="restart"/>
            <w:vAlign w:val="center"/>
          </w:tcPr>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《机械制图》</w:t>
            </w:r>
          </w:p>
          <w:p>
            <w:pPr>
              <w:autoSpaceDE w:val="0"/>
              <w:autoSpaceDN w:val="0"/>
              <w:adjustRightInd w:val="0"/>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仿宋"/>
                <w:bCs/>
                <w:szCs w:val="21"/>
              </w:rPr>
              <w:t>金属切削加工基础</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s="宋体"/>
                <w:szCs w:val="21"/>
              </w:rPr>
            </w:pPr>
            <w:r>
              <w:rPr>
                <w:rFonts w:hint="eastAsia" w:ascii="宋体" w:hAnsi="宋体" w:cs="仿宋"/>
                <w:color w:val="000000"/>
                <w:kern w:val="0"/>
                <w:szCs w:val="21"/>
              </w:rPr>
              <w:t>《</w:t>
            </w:r>
            <w:r>
              <w:rPr>
                <w:rFonts w:hint="eastAsia" w:ascii="宋体" w:hAnsi="宋体" w:cs="仿宋"/>
                <w:bCs/>
                <w:szCs w:val="21"/>
              </w:rPr>
              <w:t>机械加工实训</w:t>
            </w:r>
            <w:r>
              <w:rPr>
                <w:rFonts w:hint="eastAsia" w:ascii="宋体" w:hAnsi="宋体"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能读懂简单车削类装配图</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制定加工工艺</w:t>
            </w:r>
          </w:p>
        </w:tc>
        <w:tc>
          <w:tcPr>
            <w:tcW w:w="3892" w:type="dxa"/>
            <w:vAlign w:val="center"/>
          </w:tcPr>
          <w:p>
            <w:pPr>
              <w:spacing w:line="0" w:lineRule="atLeast"/>
              <w:rPr>
                <w:rFonts w:ascii="宋体" w:hAnsi="宋体" w:cs="仿宋"/>
                <w:szCs w:val="21"/>
              </w:rPr>
            </w:pPr>
            <w:r>
              <w:rPr>
                <w:rFonts w:hint="eastAsia" w:ascii="宋体" w:hAnsi="宋体" w:cs="仿宋"/>
                <w:szCs w:val="21"/>
              </w:rPr>
              <w:t>能读懂复杂零件的数控车削加工工艺文件</w:t>
            </w:r>
          </w:p>
        </w:tc>
        <w:tc>
          <w:tcPr>
            <w:tcW w:w="2410" w:type="dxa"/>
            <w:vMerge w:val="continue"/>
          </w:tcPr>
          <w:p>
            <w:pPr>
              <w:spacing w:line="0" w:lineRule="atLeast"/>
              <w:rPr>
                <w:rFonts w:ascii="宋体" w:hAnsi="宋体" w:cs="仿宋"/>
                <w:szCs w:val="21"/>
              </w:rPr>
            </w:pPr>
          </w:p>
        </w:tc>
        <w:tc>
          <w:tcPr>
            <w:tcW w:w="2711" w:type="dxa"/>
            <w:vMerge w:val="continue"/>
            <w:vAlign w:val="center"/>
          </w:tcPr>
          <w:p>
            <w:pPr>
              <w:spacing w:line="0" w:lineRule="atLeast"/>
              <w:jc w:val="center"/>
              <w:rPr>
                <w:rFonts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能编制简单数控车削类零件加工工艺</w:t>
            </w:r>
          </w:p>
        </w:tc>
        <w:tc>
          <w:tcPr>
            <w:tcW w:w="2410" w:type="dxa"/>
            <w:vMerge w:val="continue"/>
          </w:tcPr>
          <w:p>
            <w:pPr>
              <w:spacing w:line="0" w:lineRule="atLeast"/>
              <w:rPr>
                <w:rFonts w:ascii="宋体" w:hAnsi="宋体" w:cs="仿宋"/>
                <w:szCs w:val="21"/>
              </w:rPr>
            </w:pPr>
          </w:p>
        </w:tc>
        <w:tc>
          <w:tcPr>
            <w:tcW w:w="2711" w:type="dxa"/>
            <w:vMerge w:val="continue"/>
            <w:vAlign w:val="center"/>
          </w:tcPr>
          <w:p>
            <w:pPr>
              <w:spacing w:line="0" w:lineRule="atLeast"/>
              <w:jc w:val="center"/>
              <w:rPr>
                <w:rFonts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零件定位与装夹</w:t>
            </w:r>
          </w:p>
        </w:tc>
        <w:tc>
          <w:tcPr>
            <w:tcW w:w="3892" w:type="dxa"/>
            <w:vAlign w:val="center"/>
          </w:tcPr>
          <w:p>
            <w:pPr>
              <w:spacing w:line="0" w:lineRule="atLeast"/>
              <w:rPr>
                <w:rFonts w:ascii="宋体" w:hAnsi="宋体" w:cs="仿宋"/>
                <w:szCs w:val="21"/>
              </w:rPr>
            </w:pPr>
            <w:r>
              <w:rPr>
                <w:rFonts w:hint="eastAsia" w:ascii="宋体" w:hAnsi="宋体" w:cs="仿宋"/>
                <w:szCs w:val="21"/>
              </w:rPr>
              <w:t>能使用通用卡具（如三爪卡盘、四爪卡盘、液压卡盘）进行零件装夹与定位</w:t>
            </w:r>
          </w:p>
        </w:tc>
        <w:tc>
          <w:tcPr>
            <w:tcW w:w="2410" w:type="dxa"/>
            <w:vMerge w:val="continue"/>
          </w:tcPr>
          <w:p>
            <w:pPr>
              <w:spacing w:line="0" w:lineRule="atLeast"/>
              <w:rPr>
                <w:rFonts w:ascii="宋体" w:hAnsi="宋体" w:cs="仿宋"/>
                <w:szCs w:val="21"/>
              </w:rPr>
            </w:pPr>
          </w:p>
        </w:tc>
        <w:tc>
          <w:tcPr>
            <w:tcW w:w="2711" w:type="dxa"/>
            <w:vMerge w:val="continue"/>
            <w:vAlign w:val="center"/>
          </w:tcPr>
          <w:p>
            <w:pPr>
              <w:spacing w:line="0" w:lineRule="atLeast"/>
              <w:jc w:val="center"/>
              <w:rPr>
                <w:rFonts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刀具准备</w:t>
            </w:r>
          </w:p>
        </w:tc>
        <w:tc>
          <w:tcPr>
            <w:tcW w:w="3892" w:type="dxa"/>
            <w:vAlign w:val="center"/>
          </w:tcPr>
          <w:p>
            <w:pPr>
              <w:spacing w:line="0" w:lineRule="atLeast"/>
              <w:rPr>
                <w:rFonts w:ascii="宋体" w:hAnsi="宋体" w:cs="仿宋"/>
                <w:szCs w:val="21"/>
              </w:rPr>
            </w:pPr>
            <w:r>
              <w:rPr>
                <w:rFonts w:hint="eastAsia" w:ascii="宋体" w:hAnsi="宋体" w:cs="仿宋"/>
                <w:szCs w:val="21"/>
              </w:rPr>
              <w:t>能够根据车加工工艺文件选择、安装和调整数控车床常用刀具</w:t>
            </w:r>
          </w:p>
        </w:tc>
        <w:tc>
          <w:tcPr>
            <w:tcW w:w="2410" w:type="dxa"/>
            <w:vMerge w:val="continue"/>
          </w:tcPr>
          <w:p>
            <w:pPr>
              <w:spacing w:line="0" w:lineRule="atLeast"/>
              <w:rPr>
                <w:rFonts w:ascii="宋体" w:hAnsi="宋体" w:cs="仿宋"/>
                <w:szCs w:val="21"/>
              </w:rPr>
            </w:pPr>
          </w:p>
        </w:tc>
        <w:tc>
          <w:tcPr>
            <w:tcW w:w="2711" w:type="dxa"/>
            <w:vMerge w:val="continue"/>
            <w:vAlign w:val="center"/>
          </w:tcPr>
          <w:p>
            <w:pPr>
              <w:spacing w:line="0" w:lineRule="atLeast"/>
              <w:jc w:val="center"/>
              <w:rPr>
                <w:rFonts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能够刃磨常用车削刀具</w:t>
            </w:r>
          </w:p>
        </w:tc>
        <w:tc>
          <w:tcPr>
            <w:tcW w:w="2410" w:type="dxa"/>
            <w:vMerge w:val="continue"/>
          </w:tcPr>
          <w:p>
            <w:pPr>
              <w:spacing w:line="0" w:lineRule="atLeast"/>
              <w:rPr>
                <w:rFonts w:ascii="宋体" w:hAnsi="宋体" w:cs="仿宋"/>
                <w:szCs w:val="21"/>
              </w:rPr>
            </w:pPr>
          </w:p>
        </w:tc>
        <w:tc>
          <w:tcPr>
            <w:tcW w:w="2711" w:type="dxa"/>
            <w:vMerge w:val="continue"/>
            <w:vAlign w:val="center"/>
          </w:tcPr>
          <w:p>
            <w:pPr>
              <w:spacing w:line="0" w:lineRule="atLeast"/>
              <w:jc w:val="center"/>
              <w:rPr>
                <w:rFonts w:ascii="宋体" w:hAnsi="宋体"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编程</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手工编程</w:t>
            </w:r>
          </w:p>
        </w:tc>
        <w:tc>
          <w:tcPr>
            <w:tcW w:w="3892" w:type="dxa"/>
            <w:vAlign w:val="center"/>
          </w:tcPr>
          <w:p>
            <w:pPr>
              <w:spacing w:line="0" w:lineRule="atLeast"/>
              <w:rPr>
                <w:rFonts w:ascii="宋体" w:hAnsi="宋体" w:cs="仿宋"/>
                <w:szCs w:val="21"/>
              </w:rPr>
            </w:pPr>
            <w:r>
              <w:rPr>
                <w:rFonts w:hint="eastAsia" w:ascii="宋体" w:hAnsi="宋体" w:cs="仿宋"/>
                <w:szCs w:val="21"/>
              </w:rPr>
              <w:t>能编制由直线、圆弧组成的二维轮廓数控加工程序</w:t>
            </w:r>
          </w:p>
        </w:tc>
        <w:tc>
          <w:tcPr>
            <w:tcW w:w="2410" w:type="dxa"/>
            <w:vMerge w:val="continue"/>
          </w:tcPr>
          <w:p>
            <w:pPr>
              <w:spacing w:line="0" w:lineRule="atLeast"/>
              <w:rPr>
                <w:rFonts w:ascii="宋体" w:hAnsi="宋体" w:cs="仿宋"/>
                <w:color w:val="000000"/>
                <w:szCs w:val="21"/>
              </w:rPr>
            </w:pPr>
          </w:p>
        </w:tc>
        <w:tc>
          <w:tcPr>
            <w:tcW w:w="2711" w:type="dxa"/>
            <w:vMerge w:val="restart"/>
            <w:vAlign w:val="center"/>
          </w:tcPr>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《机械制图》</w:t>
            </w:r>
          </w:p>
          <w:p>
            <w:pPr>
              <w:spacing w:line="0" w:lineRule="atLeast"/>
              <w:jc w:val="center"/>
              <w:rPr>
                <w:rFonts w:ascii="宋体" w:hAnsi="宋体" w:cs="宋体"/>
                <w:szCs w:val="21"/>
              </w:rPr>
            </w:pPr>
            <w:r>
              <w:rPr>
                <w:rFonts w:hint="eastAsia" w:ascii="宋体" w:hAnsi="宋体" w:cs="仿宋"/>
                <w:szCs w:val="21"/>
              </w:rPr>
              <w:t>《</w:t>
            </w:r>
            <w:r>
              <w:rPr>
                <w:rFonts w:hint="eastAsia" w:ascii="宋体" w:hAnsi="宋体" w:cs="仿宋"/>
                <w:kern w:val="0"/>
                <w:szCs w:val="21"/>
              </w:rPr>
              <w:t>数控车床加工技术</w:t>
            </w:r>
            <w:r>
              <w:rPr>
                <w:rFonts w:hint="eastAsia" w:ascii="宋体" w:hAnsi="宋体" w:cs="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能编制螺纹加工程序；能运用固定循环、子程序进行零件的加工程序编制</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数控车床操作</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操作面板</w:t>
            </w:r>
          </w:p>
        </w:tc>
        <w:tc>
          <w:tcPr>
            <w:tcW w:w="3892" w:type="dxa"/>
            <w:vAlign w:val="center"/>
          </w:tcPr>
          <w:p>
            <w:pPr>
              <w:spacing w:line="0" w:lineRule="atLeast"/>
              <w:rPr>
                <w:rFonts w:ascii="宋体" w:hAnsi="宋体" w:cs="仿宋"/>
                <w:szCs w:val="21"/>
              </w:rPr>
            </w:pPr>
            <w:r>
              <w:rPr>
                <w:rFonts w:hint="eastAsia" w:ascii="宋体" w:hAnsi="宋体" w:cs="仿宋"/>
                <w:szCs w:val="21"/>
              </w:rPr>
              <w:t>能按照操作规程启动及停止机床</w:t>
            </w:r>
          </w:p>
        </w:tc>
        <w:tc>
          <w:tcPr>
            <w:tcW w:w="2410" w:type="dxa"/>
            <w:vMerge w:val="continue"/>
          </w:tcPr>
          <w:p>
            <w:pPr>
              <w:spacing w:line="0" w:lineRule="atLeast"/>
              <w:rPr>
                <w:rFonts w:ascii="宋体" w:hAnsi="宋体" w:cs="仿宋"/>
                <w:color w:val="000000"/>
                <w:szCs w:val="21"/>
              </w:rPr>
            </w:pPr>
          </w:p>
        </w:tc>
        <w:tc>
          <w:tcPr>
            <w:tcW w:w="2711" w:type="dxa"/>
            <w:vMerge w:val="restart"/>
            <w:vAlign w:val="center"/>
          </w:tcPr>
          <w:p>
            <w:pPr>
              <w:spacing w:line="0" w:lineRule="atLeast"/>
              <w:jc w:val="center"/>
              <w:rPr>
                <w:rFonts w:ascii="宋体" w:hAnsi="宋体" w:cs="仿宋"/>
                <w:szCs w:val="21"/>
              </w:rPr>
            </w:pPr>
            <w:r>
              <w:rPr>
                <w:rFonts w:hint="eastAsia" w:ascii="宋体" w:hAnsi="宋体" w:cs="仿宋"/>
                <w:szCs w:val="21"/>
              </w:rPr>
              <w:t>《数控</w:t>
            </w:r>
            <w:r>
              <w:rPr>
                <w:rFonts w:ascii="宋体" w:hAnsi="宋体" w:cs="仿宋"/>
                <w:szCs w:val="21"/>
              </w:rPr>
              <w:t>车床加工</w:t>
            </w:r>
            <w:r>
              <w:rPr>
                <w:rFonts w:hint="eastAsia" w:ascii="宋体" w:hAnsi="宋体" w:cs="仿宋"/>
                <w:szCs w:val="21"/>
              </w:rPr>
              <w:t>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能使用数控机床操作面板上的常用功能键（如回零、手动、MDI、修调等）</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程序输入与编辑</w:t>
            </w:r>
          </w:p>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能通过各种途径（如手动、RS232、DNC、SF卡等）输入加工程序</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能通过操作面板编辑加工程序</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对刀</w:t>
            </w:r>
          </w:p>
        </w:tc>
        <w:tc>
          <w:tcPr>
            <w:tcW w:w="3892" w:type="dxa"/>
            <w:vAlign w:val="center"/>
          </w:tcPr>
          <w:p>
            <w:pPr>
              <w:spacing w:line="0" w:lineRule="atLeast"/>
              <w:rPr>
                <w:rFonts w:ascii="宋体" w:hAnsi="宋体" w:cs="仿宋"/>
                <w:szCs w:val="21"/>
              </w:rPr>
            </w:pPr>
            <w:r>
              <w:rPr>
                <w:rFonts w:hint="eastAsia" w:ascii="宋体" w:hAnsi="宋体" w:cs="仿宋"/>
                <w:szCs w:val="21"/>
              </w:rPr>
              <w:t>能进行对刀并确定相关坐标系</w:t>
            </w:r>
          </w:p>
        </w:tc>
        <w:tc>
          <w:tcPr>
            <w:tcW w:w="2410" w:type="dxa"/>
            <w:vMerge w:val="continue"/>
          </w:tcPr>
          <w:p>
            <w:pPr>
              <w:spacing w:line="0" w:lineRule="atLeast"/>
              <w:rPr>
                <w:rFonts w:ascii="宋体" w:hAnsi="宋体" w:cs="仿宋"/>
                <w:color w:val="000000"/>
                <w:szCs w:val="21"/>
              </w:rPr>
            </w:pPr>
          </w:p>
        </w:tc>
        <w:tc>
          <w:tcPr>
            <w:tcW w:w="2711" w:type="dxa"/>
            <w:vMerge w:val="continue"/>
            <w:vAlign w:val="center"/>
          </w:tcPr>
          <w:p>
            <w:pPr>
              <w:spacing w:line="0" w:lineRule="atLeast"/>
              <w:jc w:val="center"/>
              <w:rPr>
                <w:rFonts w:ascii="宋体" w:hAnsi="宋体"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能设置刀具参数</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程序调试与运行</w:t>
            </w:r>
          </w:p>
        </w:tc>
        <w:tc>
          <w:tcPr>
            <w:tcW w:w="3892" w:type="dxa"/>
            <w:vAlign w:val="center"/>
          </w:tcPr>
          <w:p>
            <w:pPr>
              <w:spacing w:line="0" w:lineRule="atLeast"/>
              <w:rPr>
                <w:rFonts w:ascii="宋体" w:hAnsi="宋体" w:cs="仿宋"/>
                <w:szCs w:val="21"/>
              </w:rPr>
            </w:pPr>
            <w:r>
              <w:rPr>
                <w:rFonts w:hint="eastAsia" w:ascii="宋体" w:hAnsi="宋体" w:cs="仿宋"/>
                <w:szCs w:val="21"/>
              </w:rPr>
              <w:t>能对程序进行校验、单步执行、空运行并完成零件试切</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零件加工与检测</w:t>
            </w: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零件加工</w:t>
            </w:r>
          </w:p>
        </w:tc>
        <w:tc>
          <w:tcPr>
            <w:tcW w:w="3892" w:type="dxa"/>
            <w:vAlign w:val="center"/>
          </w:tcPr>
          <w:p>
            <w:pPr>
              <w:spacing w:line="0" w:lineRule="atLeast"/>
              <w:rPr>
                <w:rFonts w:ascii="宋体" w:hAnsi="宋体" w:cs="仿宋"/>
                <w:szCs w:val="21"/>
              </w:rPr>
            </w:pPr>
            <w:r>
              <w:rPr>
                <w:rFonts w:hint="eastAsia" w:ascii="宋体" w:hAnsi="宋体" w:cs="仿宋"/>
                <w:szCs w:val="21"/>
              </w:rPr>
              <w:t>能够进行外圆、端面、台阶、内孔、槽、成形面、普通螺纹的车削加工</w:t>
            </w:r>
          </w:p>
        </w:tc>
        <w:tc>
          <w:tcPr>
            <w:tcW w:w="2410" w:type="dxa"/>
            <w:vMerge w:val="continue"/>
          </w:tcPr>
          <w:p>
            <w:pPr>
              <w:spacing w:line="0" w:lineRule="atLeast"/>
              <w:rPr>
                <w:rFonts w:ascii="宋体" w:hAnsi="宋体"/>
                <w:color w:val="000000"/>
                <w:szCs w:val="21"/>
              </w:rPr>
            </w:pPr>
          </w:p>
        </w:tc>
        <w:tc>
          <w:tcPr>
            <w:tcW w:w="2711" w:type="dxa"/>
            <w:vMerge w:val="restart"/>
            <w:vAlign w:val="center"/>
          </w:tcPr>
          <w:p>
            <w:pPr>
              <w:spacing w:line="0" w:lineRule="atLeast"/>
              <w:jc w:val="center"/>
              <w:rPr>
                <w:rFonts w:ascii="宋体" w:hAnsi="宋体" w:cs="仿宋"/>
                <w:szCs w:val="21"/>
              </w:rPr>
            </w:pPr>
            <w:r>
              <w:rPr>
                <w:rFonts w:hint="eastAsia" w:ascii="宋体" w:hAnsi="宋体" w:cs="仿宋"/>
                <w:szCs w:val="21"/>
              </w:rPr>
              <w:t>《数控</w:t>
            </w:r>
            <w:r>
              <w:rPr>
                <w:rFonts w:ascii="宋体" w:hAnsi="宋体" w:cs="仿宋"/>
                <w:szCs w:val="21"/>
              </w:rPr>
              <w:t>车床加工</w:t>
            </w:r>
            <w:r>
              <w:rPr>
                <w:rFonts w:hint="eastAsia" w:ascii="宋体" w:hAnsi="宋体" w:cs="仿宋"/>
                <w:szCs w:val="21"/>
              </w:rPr>
              <w:t>技术》</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《公差配合</w:t>
            </w:r>
            <w:r>
              <w:rPr>
                <w:rFonts w:ascii="宋体" w:hAnsi="宋体" w:cs="仿宋"/>
                <w:color w:val="000000"/>
                <w:kern w:val="0"/>
                <w:szCs w:val="21"/>
              </w:rPr>
              <w:t>与测量技术</w:t>
            </w:r>
            <w:r>
              <w:rPr>
                <w:rFonts w:hint="eastAsia" w:ascii="宋体" w:hAnsi="宋体" w:cs="仿宋"/>
                <w:color w:val="000000"/>
                <w:kern w:val="0"/>
                <w:szCs w:val="21"/>
              </w:rPr>
              <w:t>》</w:t>
            </w:r>
          </w:p>
          <w:p>
            <w:pPr>
              <w:spacing w:line="0" w:lineRule="atLeast"/>
              <w:jc w:val="center"/>
              <w:rPr>
                <w:rFonts w:ascii="宋体" w:hAnsi="宋体"/>
                <w:color w:val="000000"/>
                <w:szCs w:val="21"/>
              </w:rPr>
            </w:pPr>
            <w:r>
              <w:rPr>
                <w:rFonts w:hint="eastAsia" w:ascii="宋体" w:hAnsi="宋体" w:cs="仿宋"/>
                <w:color w:val="000000"/>
                <w:kern w:val="0"/>
                <w:szCs w:val="21"/>
              </w:rPr>
              <w:t>《</w:t>
            </w:r>
            <w:r>
              <w:rPr>
                <w:rFonts w:hint="eastAsia" w:ascii="宋体" w:hAnsi="宋体" w:cs="宋体"/>
                <w:kern w:val="0"/>
                <w:szCs w:val="21"/>
              </w:rPr>
              <w:t>机械加工综合实训</w:t>
            </w:r>
            <w:r>
              <w:rPr>
                <w:rFonts w:hint="eastAsia" w:ascii="宋体" w:hAnsi="宋体" w:cs="仿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零件精度检验</w:t>
            </w:r>
          </w:p>
        </w:tc>
        <w:tc>
          <w:tcPr>
            <w:tcW w:w="3892" w:type="dxa"/>
          </w:tcPr>
          <w:p>
            <w:pPr>
              <w:spacing w:line="0" w:lineRule="atLeast"/>
              <w:rPr>
                <w:rFonts w:ascii="宋体" w:hAnsi="宋体" w:cs="仿宋"/>
                <w:szCs w:val="21"/>
              </w:rPr>
            </w:pPr>
            <w:r>
              <w:rPr>
                <w:rFonts w:hint="eastAsia" w:ascii="宋体" w:hAnsi="宋体" w:cs="仿宋"/>
                <w:szCs w:val="21"/>
              </w:rPr>
              <w:t>能进行零件的长度、内外径、螺纹、成形面、角度精度检验</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数控车床维护和保养</w:t>
            </w:r>
          </w:p>
        </w:tc>
        <w:tc>
          <w:tcPr>
            <w:tcW w:w="2250" w:type="dxa"/>
            <w:vAlign w:val="center"/>
          </w:tcPr>
          <w:p>
            <w:pPr>
              <w:spacing w:line="0" w:lineRule="atLeast"/>
              <w:jc w:val="center"/>
              <w:rPr>
                <w:rFonts w:ascii="宋体" w:hAnsi="宋体" w:cs="仿宋"/>
                <w:szCs w:val="21"/>
              </w:rPr>
            </w:pPr>
            <w:r>
              <w:rPr>
                <w:rFonts w:hint="eastAsia" w:ascii="宋体" w:hAnsi="宋体" w:cs="仿宋"/>
                <w:szCs w:val="21"/>
              </w:rPr>
              <w:t>数控车床日常维护</w:t>
            </w:r>
          </w:p>
        </w:tc>
        <w:tc>
          <w:tcPr>
            <w:tcW w:w="3892" w:type="dxa"/>
          </w:tcPr>
          <w:p>
            <w:pPr>
              <w:spacing w:line="0" w:lineRule="atLeast"/>
              <w:rPr>
                <w:rFonts w:ascii="宋体" w:hAnsi="宋体" w:cs="仿宋"/>
                <w:szCs w:val="21"/>
              </w:rPr>
            </w:pPr>
            <w:r>
              <w:rPr>
                <w:rFonts w:hint="eastAsia" w:ascii="宋体" w:hAnsi="宋体" w:cs="仿宋"/>
                <w:szCs w:val="21"/>
              </w:rPr>
              <w:t>能根据说明书完成数控车床的定期和不定期维护保养，包括：机械、电、液压、数控系统检查和日常维护等</w:t>
            </w:r>
          </w:p>
        </w:tc>
        <w:tc>
          <w:tcPr>
            <w:tcW w:w="2410" w:type="dxa"/>
            <w:vMerge w:val="continue"/>
          </w:tcPr>
          <w:p>
            <w:pPr>
              <w:spacing w:line="0" w:lineRule="atLeast"/>
              <w:rPr>
                <w:rFonts w:ascii="宋体" w:hAnsi="宋体"/>
                <w:color w:val="000000"/>
                <w:szCs w:val="21"/>
              </w:rPr>
            </w:pPr>
          </w:p>
        </w:tc>
        <w:tc>
          <w:tcPr>
            <w:tcW w:w="2711" w:type="dxa"/>
            <w:vMerge w:val="restart"/>
            <w:vAlign w:val="center"/>
          </w:tcPr>
          <w:p>
            <w:pPr>
              <w:spacing w:line="0" w:lineRule="atLeast"/>
              <w:jc w:val="center"/>
              <w:rPr>
                <w:rFonts w:ascii="宋体" w:hAnsi="宋体" w:cs="仿宋"/>
                <w:szCs w:val="21"/>
              </w:rPr>
            </w:pPr>
            <w:r>
              <w:rPr>
                <w:rFonts w:hint="eastAsia" w:ascii="宋体" w:hAnsi="宋体" w:cs="仿宋"/>
                <w:szCs w:val="21"/>
              </w:rPr>
              <w:t>《数控</w:t>
            </w:r>
            <w:r>
              <w:rPr>
                <w:rFonts w:ascii="宋体" w:hAnsi="宋体" w:cs="仿宋"/>
                <w:szCs w:val="21"/>
              </w:rPr>
              <w:t>车床加工</w:t>
            </w:r>
            <w:r>
              <w:rPr>
                <w:rFonts w:hint="eastAsia" w:ascii="宋体" w:hAnsi="宋体" w:cs="仿宋"/>
                <w:szCs w:val="21"/>
              </w:rPr>
              <w:t>技术》</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olor w:val="000000"/>
                <w:szCs w:val="21"/>
              </w:rPr>
            </w:pPr>
            <w:r>
              <w:rPr>
                <w:rFonts w:hint="eastAsia" w:ascii="宋体" w:hAnsi="宋体" w:cs="仿宋"/>
                <w:color w:val="000000"/>
                <w:kern w:val="0"/>
                <w:szCs w:val="21"/>
              </w:rPr>
              <w:t>《机床电气控制》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数控车床故障诊断</w:t>
            </w:r>
          </w:p>
        </w:tc>
        <w:tc>
          <w:tcPr>
            <w:tcW w:w="3892" w:type="dxa"/>
            <w:vAlign w:val="center"/>
          </w:tcPr>
          <w:p>
            <w:pPr>
              <w:spacing w:line="0" w:lineRule="atLeast"/>
              <w:rPr>
                <w:rFonts w:ascii="宋体" w:hAnsi="宋体" w:cs="仿宋"/>
                <w:szCs w:val="21"/>
              </w:rPr>
            </w:pPr>
            <w:r>
              <w:rPr>
                <w:rFonts w:hint="eastAsia" w:ascii="宋体" w:hAnsi="宋体" w:cs="仿宋"/>
                <w:szCs w:val="21"/>
              </w:rPr>
              <w:t>能读懂数控系统的报警信息</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能发现数控机床的一般故障</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restart"/>
            <w:vAlign w:val="center"/>
          </w:tcPr>
          <w:p>
            <w:pPr>
              <w:spacing w:line="0" w:lineRule="atLeast"/>
              <w:jc w:val="center"/>
              <w:rPr>
                <w:rFonts w:ascii="宋体" w:hAnsi="宋体" w:cs="仿宋"/>
                <w:color w:val="FF0000"/>
                <w:szCs w:val="21"/>
              </w:rPr>
            </w:pPr>
            <w:r>
              <w:rPr>
                <w:rFonts w:hint="eastAsia" w:ascii="宋体" w:hAnsi="宋体"/>
                <w:bCs/>
                <w:szCs w:val="21"/>
              </w:rPr>
              <w:t>数控铣工</w:t>
            </w: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加工准备</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读图</w:t>
            </w:r>
          </w:p>
        </w:tc>
        <w:tc>
          <w:tcPr>
            <w:tcW w:w="3892" w:type="dxa"/>
            <w:vAlign w:val="center"/>
          </w:tcPr>
          <w:p>
            <w:pPr>
              <w:spacing w:line="0" w:lineRule="atLeast"/>
              <w:rPr>
                <w:rFonts w:ascii="宋体" w:hAnsi="宋体" w:cs="仿宋"/>
                <w:szCs w:val="21"/>
              </w:rPr>
            </w:pPr>
            <w:r>
              <w:rPr>
                <w:rFonts w:hint="eastAsia" w:ascii="宋体" w:hAnsi="宋体" w:cs="仿宋"/>
                <w:szCs w:val="21"/>
              </w:rPr>
              <w:t>能读懂中等复杂程度铣削类零件图</w:t>
            </w:r>
          </w:p>
        </w:tc>
        <w:tc>
          <w:tcPr>
            <w:tcW w:w="2410" w:type="dxa"/>
            <w:vMerge w:val="continue"/>
          </w:tcPr>
          <w:p>
            <w:pPr>
              <w:spacing w:line="0" w:lineRule="atLeast"/>
              <w:rPr>
                <w:rFonts w:ascii="宋体" w:hAnsi="宋体"/>
                <w:color w:val="000000"/>
                <w:szCs w:val="21"/>
              </w:rPr>
            </w:pPr>
          </w:p>
        </w:tc>
        <w:tc>
          <w:tcPr>
            <w:tcW w:w="2711" w:type="dxa"/>
            <w:vMerge w:val="restart"/>
            <w:vAlign w:val="center"/>
          </w:tcPr>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《机械制图》</w:t>
            </w:r>
          </w:p>
          <w:p>
            <w:pPr>
              <w:autoSpaceDE w:val="0"/>
              <w:autoSpaceDN w:val="0"/>
              <w:adjustRightInd w:val="0"/>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仿宋"/>
                <w:bCs/>
                <w:szCs w:val="21"/>
              </w:rPr>
              <w:t>金属切削加工基础</w:t>
            </w:r>
            <w:r>
              <w:rPr>
                <w:rFonts w:hint="eastAsia" w:ascii="宋体" w:hAnsi="宋体" w:cs="仿宋"/>
                <w:color w:val="000000"/>
                <w:kern w:val="0"/>
                <w:szCs w:val="21"/>
              </w:rPr>
              <w:t>》</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s="宋体"/>
                <w:szCs w:val="21"/>
              </w:rPr>
            </w:pPr>
            <w:r>
              <w:rPr>
                <w:rFonts w:hint="eastAsia" w:ascii="宋体" w:hAnsi="宋体" w:cs="仿宋"/>
                <w:color w:val="000000"/>
                <w:kern w:val="0"/>
                <w:szCs w:val="21"/>
              </w:rPr>
              <w:t>《</w:t>
            </w:r>
            <w:r>
              <w:rPr>
                <w:rFonts w:hint="eastAsia" w:ascii="宋体" w:hAnsi="宋体" w:cs="仿宋"/>
                <w:bCs/>
                <w:szCs w:val="21"/>
              </w:rPr>
              <w:t>机械加工实训</w:t>
            </w:r>
            <w:r>
              <w:rPr>
                <w:rFonts w:hint="eastAsia" w:ascii="宋体" w:hAnsi="宋体" w:cs="仿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能读懂简单铣削类装配图</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制定加工工艺</w:t>
            </w:r>
          </w:p>
        </w:tc>
        <w:tc>
          <w:tcPr>
            <w:tcW w:w="3892" w:type="dxa"/>
            <w:vAlign w:val="center"/>
          </w:tcPr>
          <w:p>
            <w:pPr>
              <w:spacing w:line="0" w:lineRule="atLeast"/>
              <w:rPr>
                <w:rFonts w:ascii="宋体" w:hAnsi="宋体" w:cs="仿宋"/>
                <w:szCs w:val="21"/>
              </w:rPr>
            </w:pPr>
            <w:r>
              <w:rPr>
                <w:rFonts w:hint="eastAsia" w:ascii="宋体" w:hAnsi="宋体" w:cs="仿宋"/>
                <w:szCs w:val="21"/>
              </w:rPr>
              <w:t>能读懂复杂零件的数控铣削加工工艺文件</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能编制简单数控铣削类零件加工工艺</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零件定位与装夹</w:t>
            </w:r>
          </w:p>
        </w:tc>
        <w:tc>
          <w:tcPr>
            <w:tcW w:w="3892" w:type="dxa"/>
            <w:vAlign w:val="center"/>
          </w:tcPr>
          <w:p>
            <w:pPr>
              <w:spacing w:line="0" w:lineRule="atLeast"/>
              <w:rPr>
                <w:rFonts w:ascii="宋体" w:hAnsi="宋体" w:cs="仿宋"/>
                <w:szCs w:val="21"/>
              </w:rPr>
            </w:pPr>
            <w:r>
              <w:rPr>
                <w:rFonts w:hint="eastAsia" w:ascii="宋体" w:hAnsi="宋体" w:cs="仿宋"/>
                <w:szCs w:val="21"/>
              </w:rPr>
              <w:t>能使用通用卡具（如压板、平口钳、回转分度台）进行零件装夹与定位</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刀具准备</w:t>
            </w:r>
          </w:p>
        </w:tc>
        <w:tc>
          <w:tcPr>
            <w:tcW w:w="3892" w:type="dxa"/>
            <w:vAlign w:val="center"/>
          </w:tcPr>
          <w:p>
            <w:pPr>
              <w:spacing w:line="0" w:lineRule="atLeast"/>
              <w:rPr>
                <w:rFonts w:ascii="宋体" w:hAnsi="宋体" w:cs="仿宋"/>
                <w:szCs w:val="21"/>
              </w:rPr>
            </w:pPr>
            <w:r>
              <w:rPr>
                <w:rFonts w:hint="eastAsia" w:ascii="宋体" w:hAnsi="宋体" w:cs="仿宋"/>
                <w:szCs w:val="21"/>
              </w:rPr>
              <w:t>能够根据数控加工工艺文件选择、安装和调整数控铣床常用刀具</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能选择、安装、使用刀柄；能够刃磨常用铣削刀具</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编程</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手工编程</w:t>
            </w:r>
          </w:p>
        </w:tc>
        <w:tc>
          <w:tcPr>
            <w:tcW w:w="3892" w:type="dxa"/>
            <w:vAlign w:val="center"/>
          </w:tcPr>
          <w:p>
            <w:pPr>
              <w:spacing w:line="0" w:lineRule="atLeast"/>
              <w:rPr>
                <w:rFonts w:ascii="宋体" w:hAnsi="宋体" w:cs="仿宋"/>
                <w:szCs w:val="21"/>
              </w:rPr>
            </w:pPr>
            <w:r>
              <w:rPr>
                <w:rFonts w:hint="eastAsia" w:ascii="宋体" w:hAnsi="宋体" w:cs="仿宋"/>
                <w:szCs w:val="21"/>
              </w:rPr>
              <w:t>能编制由直线、圆弧组成的二维轮廓数控加工程序</w:t>
            </w:r>
          </w:p>
        </w:tc>
        <w:tc>
          <w:tcPr>
            <w:tcW w:w="2410" w:type="dxa"/>
            <w:vMerge w:val="continue"/>
          </w:tcPr>
          <w:p>
            <w:pPr>
              <w:spacing w:line="0" w:lineRule="atLeast"/>
              <w:rPr>
                <w:rFonts w:ascii="宋体" w:hAnsi="宋体"/>
                <w:color w:val="000000"/>
                <w:szCs w:val="21"/>
              </w:rPr>
            </w:pPr>
          </w:p>
        </w:tc>
        <w:tc>
          <w:tcPr>
            <w:tcW w:w="2711" w:type="dxa"/>
            <w:vMerge w:val="restart"/>
            <w:vAlign w:val="center"/>
          </w:tcPr>
          <w:p>
            <w:pPr>
              <w:spacing w:line="0" w:lineRule="atLeast"/>
              <w:jc w:val="center"/>
              <w:rPr>
                <w:rFonts w:ascii="宋体" w:hAnsi="宋体" w:cs="宋体"/>
                <w:szCs w:val="21"/>
              </w:rPr>
            </w:pPr>
          </w:p>
          <w:p>
            <w:pPr>
              <w:spacing w:line="0" w:lineRule="atLeast"/>
              <w:jc w:val="center"/>
              <w:rPr>
                <w:rFonts w:ascii="宋体" w:hAnsi="宋体" w:cs="仿宋"/>
                <w:color w:val="000000"/>
                <w:kern w:val="0"/>
                <w:szCs w:val="21"/>
              </w:rPr>
            </w:pPr>
            <w:r>
              <w:rPr>
                <w:rFonts w:hint="eastAsia" w:ascii="宋体" w:hAnsi="宋体" w:cs="仿宋"/>
                <w:color w:val="000000"/>
                <w:kern w:val="0"/>
                <w:szCs w:val="21"/>
              </w:rPr>
              <w:t>《机械制图》</w:t>
            </w:r>
          </w:p>
          <w:p>
            <w:pPr>
              <w:spacing w:line="0" w:lineRule="atLeast"/>
              <w:jc w:val="center"/>
              <w:rPr>
                <w:rFonts w:ascii="宋体" w:hAnsi="宋体" w:cs="仿宋"/>
                <w:szCs w:val="21"/>
              </w:rPr>
            </w:pPr>
            <w:r>
              <w:rPr>
                <w:rFonts w:hint="eastAsia" w:ascii="宋体" w:hAnsi="宋体" w:cs="仿宋"/>
                <w:szCs w:val="21"/>
              </w:rPr>
              <w:t>《</w:t>
            </w:r>
            <w:r>
              <w:rPr>
                <w:rFonts w:hint="eastAsia" w:ascii="宋体" w:hAnsi="宋体" w:cs="仿宋"/>
                <w:kern w:val="0"/>
                <w:szCs w:val="21"/>
              </w:rPr>
              <w:t>数控铣床加工技术</w:t>
            </w:r>
            <w:r>
              <w:rPr>
                <w:rFonts w:hint="eastAsia" w:ascii="宋体" w:hAnsi="宋体" w:cs="仿宋"/>
                <w:szCs w:val="21"/>
              </w:rPr>
              <w:t>》</w:t>
            </w:r>
          </w:p>
          <w:p>
            <w:pPr>
              <w:spacing w:line="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能运用固定循环、子程序进行零件的加工程序编制</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数控铣床操作</w:t>
            </w: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操作面板</w:t>
            </w:r>
          </w:p>
        </w:tc>
        <w:tc>
          <w:tcPr>
            <w:tcW w:w="3892" w:type="dxa"/>
            <w:vAlign w:val="center"/>
          </w:tcPr>
          <w:p>
            <w:pPr>
              <w:spacing w:line="0" w:lineRule="atLeast"/>
              <w:rPr>
                <w:rFonts w:ascii="宋体" w:hAnsi="宋体" w:cs="仿宋"/>
                <w:szCs w:val="21"/>
              </w:rPr>
            </w:pPr>
            <w:r>
              <w:rPr>
                <w:rFonts w:hint="eastAsia" w:ascii="宋体" w:hAnsi="宋体" w:cs="仿宋"/>
                <w:szCs w:val="21"/>
              </w:rPr>
              <w:t>能按照操作规程启动及停止机床</w:t>
            </w:r>
          </w:p>
        </w:tc>
        <w:tc>
          <w:tcPr>
            <w:tcW w:w="2410" w:type="dxa"/>
            <w:vMerge w:val="continue"/>
          </w:tcPr>
          <w:p>
            <w:pPr>
              <w:spacing w:line="0" w:lineRule="atLeast"/>
              <w:rPr>
                <w:rFonts w:ascii="宋体" w:hAnsi="宋体"/>
                <w:color w:val="000000"/>
                <w:szCs w:val="21"/>
              </w:rPr>
            </w:pPr>
          </w:p>
        </w:tc>
        <w:tc>
          <w:tcPr>
            <w:tcW w:w="2711" w:type="dxa"/>
            <w:vMerge w:val="restart"/>
            <w:vAlign w:val="center"/>
          </w:tcPr>
          <w:p>
            <w:pPr>
              <w:spacing w:line="0" w:lineRule="atLeast"/>
              <w:jc w:val="center"/>
              <w:rPr>
                <w:rFonts w:ascii="宋体" w:hAnsi="宋体" w:cs="仿宋"/>
                <w:szCs w:val="21"/>
              </w:rPr>
            </w:pPr>
            <w:r>
              <w:rPr>
                <w:rFonts w:hint="eastAsia" w:ascii="宋体" w:hAnsi="宋体" w:cs="仿宋"/>
                <w:szCs w:val="21"/>
              </w:rPr>
              <w:t>《数控铣</w:t>
            </w:r>
            <w:r>
              <w:rPr>
                <w:rFonts w:ascii="宋体" w:hAnsi="宋体" w:cs="仿宋"/>
                <w:szCs w:val="21"/>
              </w:rPr>
              <w:t>床加工</w:t>
            </w:r>
            <w:r>
              <w:rPr>
                <w:rFonts w:hint="eastAsia" w:ascii="宋体" w:hAnsi="宋体" w:cs="仿宋"/>
                <w:szCs w:val="21"/>
              </w:rPr>
              <w:t>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能使用数控机床操作面板上的常用功能键（如回零、手动、MDI、修调等）</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程序输入与编辑</w:t>
            </w:r>
          </w:p>
        </w:tc>
        <w:tc>
          <w:tcPr>
            <w:tcW w:w="3892" w:type="dxa"/>
            <w:vAlign w:val="center"/>
          </w:tcPr>
          <w:p>
            <w:pPr>
              <w:spacing w:line="0" w:lineRule="atLeast"/>
              <w:rPr>
                <w:rFonts w:ascii="宋体" w:hAnsi="宋体" w:cs="仿宋"/>
                <w:szCs w:val="21"/>
              </w:rPr>
            </w:pPr>
            <w:r>
              <w:rPr>
                <w:rFonts w:hint="eastAsia" w:ascii="宋体" w:hAnsi="宋体" w:cs="仿宋"/>
                <w:szCs w:val="21"/>
              </w:rPr>
              <w:t>能通过各种途径（如手动、RS232、DNC、SF卡等）输入加工程序</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能通过操作面板编辑加工程序</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对刀</w:t>
            </w:r>
          </w:p>
        </w:tc>
        <w:tc>
          <w:tcPr>
            <w:tcW w:w="3892" w:type="dxa"/>
            <w:vAlign w:val="center"/>
          </w:tcPr>
          <w:p>
            <w:pPr>
              <w:spacing w:line="0" w:lineRule="atLeast"/>
              <w:rPr>
                <w:rFonts w:ascii="宋体" w:hAnsi="宋体" w:cs="仿宋"/>
                <w:szCs w:val="21"/>
              </w:rPr>
            </w:pPr>
            <w:r>
              <w:rPr>
                <w:rFonts w:hint="eastAsia" w:ascii="宋体" w:hAnsi="宋体" w:cs="仿宋"/>
                <w:szCs w:val="21"/>
              </w:rPr>
              <w:t>能使用刀具预调仪或在机内进行对刀并确定相关坐标系</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continue"/>
            <w:vAlign w:val="center"/>
          </w:tcPr>
          <w:p>
            <w:pPr>
              <w:spacing w:line="0" w:lineRule="atLeast"/>
              <w:jc w:val="center"/>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能设置刀具参数</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程序调试与运行</w:t>
            </w:r>
          </w:p>
        </w:tc>
        <w:tc>
          <w:tcPr>
            <w:tcW w:w="3892" w:type="dxa"/>
            <w:vAlign w:val="center"/>
          </w:tcPr>
          <w:p>
            <w:pPr>
              <w:spacing w:line="0" w:lineRule="atLeast"/>
              <w:rPr>
                <w:rFonts w:ascii="宋体" w:hAnsi="宋体" w:cs="仿宋"/>
                <w:szCs w:val="21"/>
              </w:rPr>
            </w:pPr>
            <w:r>
              <w:rPr>
                <w:rFonts w:hint="eastAsia" w:ascii="宋体" w:hAnsi="宋体" w:cs="仿宋"/>
                <w:szCs w:val="21"/>
              </w:rPr>
              <w:t>能对程序进行校验、单步执行、空运行并完成零件试切</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零件加工与检测</w:t>
            </w: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零件加工</w:t>
            </w:r>
          </w:p>
        </w:tc>
        <w:tc>
          <w:tcPr>
            <w:tcW w:w="3892" w:type="dxa"/>
            <w:vAlign w:val="center"/>
          </w:tcPr>
          <w:p>
            <w:pPr>
              <w:spacing w:line="0" w:lineRule="atLeast"/>
              <w:rPr>
                <w:rFonts w:ascii="宋体" w:hAnsi="宋体" w:cs="仿宋"/>
                <w:szCs w:val="21"/>
              </w:rPr>
            </w:pPr>
            <w:r>
              <w:rPr>
                <w:rFonts w:hint="eastAsia" w:ascii="宋体" w:hAnsi="宋体" w:cs="仿宋"/>
                <w:szCs w:val="21"/>
              </w:rPr>
              <w:t>能够进行平面、轮廓、孔、槽加工</w:t>
            </w:r>
          </w:p>
        </w:tc>
        <w:tc>
          <w:tcPr>
            <w:tcW w:w="2410" w:type="dxa"/>
            <w:vMerge w:val="continue"/>
          </w:tcPr>
          <w:p>
            <w:pPr>
              <w:spacing w:line="0" w:lineRule="atLeast"/>
              <w:rPr>
                <w:rFonts w:ascii="宋体" w:hAnsi="宋体"/>
                <w:color w:val="000000"/>
                <w:szCs w:val="21"/>
              </w:rPr>
            </w:pPr>
          </w:p>
        </w:tc>
        <w:tc>
          <w:tcPr>
            <w:tcW w:w="2711" w:type="dxa"/>
            <w:vMerge w:val="restart"/>
            <w:vAlign w:val="center"/>
          </w:tcPr>
          <w:p>
            <w:pPr>
              <w:spacing w:line="0" w:lineRule="atLeast"/>
              <w:jc w:val="center"/>
              <w:rPr>
                <w:rFonts w:ascii="宋体" w:hAnsi="宋体" w:cs="仿宋"/>
                <w:szCs w:val="21"/>
              </w:rPr>
            </w:pPr>
            <w:r>
              <w:rPr>
                <w:rFonts w:hint="eastAsia" w:ascii="宋体" w:hAnsi="宋体" w:cs="仿宋"/>
                <w:szCs w:val="21"/>
              </w:rPr>
              <w:t>《数控铣</w:t>
            </w:r>
            <w:r>
              <w:rPr>
                <w:rFonts w:ascii="宋体" w:hAnsi="宋体" w:cs="仿宋"/>
                <w:szCs w:val="21"/>
              </w:rPr>
              <w:t>床加工</w:t>
            </w:r>
            <w:r>
              <w:rPr>
                <w:rFonts w:hint="eastAsia" w:ascii="宋体" w:hAnsi="宋体" w:cs="仿宋"/>
                <w:szCs w:val="21"/>
              </w:rPr>
              <w:t>技术》</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《公差配合</w:t>
            </w:r>
            <w:r>
              <w:rPr>
                <w:rFonts w:ascii="宋体" w:hAnsi="宋体" w:cs="仿宋"/>
                <w:color w:val="000000"/>
                <w:kern w:val="0"/>
                <w:szCs w:val="21"/>
              </w:rPr>
              <w:t>与测量技术</w:t>
            </w:r>
            <w:r>
              <w:rPr>
                <w:rFonts w:hint="eastAsia" w:ascii="宋体" w:hAnsi="宋体" w:cs="仿宋"/>
                <w:color w:val="000000"/>
                <w:kern w:val="0"/>
                <w:szCs w:val="21"/>
              </w:rPr>
              <w:t>》</w:t>
            </w:r>
          </w:p>
          <w:p>
            <w:pPr>
              <w:spacing w:line="0" w:lineRule="atLeast"/>
              <w:jc w:val="center"/>
              <w:rPr>
                <w:rFonts w:ascii="宋体" w:hAnsi="宋体"/>
                <w:color w:val="000000"/>
                <w:szCs w:val="21"/>
              </w:rPr>
            </w:pPr>
            <w:r>
              <w:rPr>
                <w:rFonts w:hint="eastAsia" w:ascii="宋体" w:hAnsi="宋体" w:cs="仿宋"/>
                <w:color w:val="000000"/>
                <w:kern w:val="0"/>
                <w:szCs w:val="21"/>
              </w:rPr>
              <w:t>《</w:t>
            </w:r>
            <w:r>
              <w:rPr>
                <w:rFonts w:hint="eastAsia" w:ascii="宋体" w:hAnsi="宋体" w:cs="宋体"/>
                <w:kern w:val="0"/>
                <w:szCs w:val="21"/>
              </w:rPr>
              <w:t>机械加工综合实训</w:t>
            </w:r>
            <w:r>
              <w:rPr>
                <w:rFonts w:hint="eastAsia" w:ascii="宋体" w:hAnsi="宋体" w:cs="仿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Align w:val="center"/>
          </w:tcPr>
          <w:p>
            <w:pPr>
              <w:spacing w:line="0" w:lineRule="atLeast"/>
              <w:jc w:val="center"/>
              <w:rPr>
                <w:rFonts w:ascii="宋体" w:hAnsi="宋体" w:cs="仿宋"/>
                <w:szCs w:val="21"/>
              </w:rPr>
            </w:pPr>
            <w:r>
              <w:rPr>
                <w:rFonts w:hint="eastAsia" w:ascii="宋体" w:hAnsi="宋体" w:cs="仿宋"/>
                <w:szCs w:val="21"/>
              </w:rPr>
              <w:t>零件精度检验</w:t>
            </w:r>
          </w:p>
        </w:tc>
        <w:tc>
          <w:tcPr>
            <w:tcW w:w="3892" w:type="dxa"/>
            <w:vAlign w:val="center"/>
          </w:tcPr>
          <w:p>
            <w:pPr>
              <w:spacing w:line="0" w:lineRule="atLeast"/>
              <w:rPr>
                <w:rFonts w:ascii="宋体" w:hAnsi="宋体" w:cs="仿宋"/>
                <w:szCs w:val="21"/>
              </w:rPr>
            </w:pPr>
            <w:r>
              <w:rPr>
                <w:rFonts w:hint="eastAsia" w:ascii="宋体" w:hAnsi="宋体" w:cs="仿宋"/>
                <w:szCs w:val="21"/>
              </w:rPr>
              <w:t>能够使用常用量具检验零件精度</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restart"/>
            <w:vAlign w:val="center"/>
          </w:tcPr>
          <w:p>
            <w:pPr>
              <w:spacing w:line="0" w:lineRule="atLeast"/>
              <w:jc w:val="center"/>
              <w:rPr>
                <w:rFonts w:ascii="宋体" w:hAnsi="宋体" w:cs="仿宋"/>
                <w:szCs w:val="21"/>
              </w:rPr>
            </w:pPr>
            <w:r>
              <w:rPr>
                <w:rFonts w:hint="eastAsia" w:ascii="宋体" w:hAnsi="宋体" w:cs="仿宋"/>
                <w:szCs w:val="21"/>
              </w:rPr>
              <w:t>数控铣床维护和保养</w:t>
            </w:r>
          </w:p>
        </w:tc>
        <w:tc>
          <w:tcPr>
            <w:tcW w:w="2250" w:type="dxa"/>
            <w:vAlign w:val="center"/>
          </w:tcPr>
          <w:p>
            <w:pPr>
              <w:spacing w:line="0" w:lineRule="atLeast"/>
              <w:jc w:val="center"/>
              <w:rPr>
                <w:rFonts w:ascii="宋体" w:hAnsi="宋体" w:cs="仿宋"/>
                <w:szCs w:val="21"/>
              </w:rPr>
            </w:pPr>
            <w:r>
              <w:rPr>
                <w:rFonts w:hint="eastAsia" w:ascii="宋体" w:hAnsi="宋体" w:cs="仿宋"/>
                <w:szCs w:val="21"/>
              </w:rPr>
              <w:t>数控铣床日常维护</w:t>
            </w:r>
          </w:p>
        </w:tc>
        <w:tc>
          <w:tcPr>
            <w:tcW w:w="3892" w:type="dxa"/>
            <w:vAlign w:val="center"/>
          </w:tcPr>
          <w:p>
            <w:pPr>
              <w:spacing w:line="0" w:lineRule="atLeast"/>
              <w:rPr>
                <w:rFonts w:ascii="宋体" w:hAnsi="宋体" w:cs="仿宋"/>
                <w:szCs w:val="21"/>
              </w:rPr>
            </w:pPr>
            <w:r>
              <w:rPr>
                <w:rFonts w:hint="eastAsia" w:ascii="宋体" w:hAnsi="宋体" w:cs="仿宋"/>
                <w:szCs w:val="21"/>
              </w:rPr>
              <w:t>能根据说明书完成数控铣床的定期和不定期维护保养，包括：机械、电、气、液压、数控系统检查和日常维护等</w:t>
            </w:r>
          </w:p>
        </w:tc>
        <w:tc>
          <w:tcPr>
            <w:tcW w:w="2410" w:type="dxa"/>
            <w:vMerge w:val="continue"/>
          </w:tcPr>
          <w:p>
            <w:pPr>
              <w:spacing w:line="0" w:lineRule="atLeast"/>
              <w:rPr>
                <w:rFonts w:ascii="宋体" w:hAnsi="宋体"/>
                <w:color w:val="000000"/>
                <w:szCs w:val="21"/>
              </w:rPr>
            </w:pPr>
          </w:p>
        </w:tc>
        <w:tc>
          <w:tcPr>
            <w:tcW w:w="2711" w:type="dxa"/>
            <w:vMerge w:val="restart"/>
            <w:vAlign w:val="center"/>
          </w:tcPr>
          <w:p>
            <w:pPr>
              <w:spacing w:line="0" w:lineRule="atLeast"/>
              <w:jc w:val="center"/>
              <w:rPr>
                <w:rFonts w:ascii="宋体" w:hAnsi="宋体" w:cs="仿宋"/>
                <w:szCs w:val="21"/>
              </w:rPr>
            </w:pPr>
            <w:r>
              <w:rPr>
                <w:rFonts w:hint="eastAsia" w:ascii="宋体" w:hAnsi="宋体" w:cs="仿宋"/>
                <w:szCs w:val="21"/>
              </w:rPr>
              <w:t>《数控铣</w:t>
            </w:r>
            <w:r>
              <w:rPr>
                <w:rFonts w:ascii="宋体" w:hAnsi="宋体" w:cs="仿宋"/>
                <w:szCs w:val="21"/>
              </w:rPr>
              <w:t>床加工</w:t>
            </w:r>
            <w:r>
              <w:rPr>
                <w:rFonts w:hint="eastAsia" w:ascii="宋体" w:hAnsi="宋体" w:cs="仿宋"/>
                <w:szCs w:val="21"/>
              </w:rPr>
              <w:t>技术》</w:t>
            </w:r>
          </w:p>
          <w:p>
            <w:pPr>
              <w:spacing w:line="0" w:lineRule="atLeast"/>
              <w:jc w:val="center"/>
              <w:rPr>
                <w:rFonts w:ascii="宋体" w:hAnsi="宋体" w:cs="仿宋"/>
                <w:color w:val="000000"/>
                <w:kern w:val="0"/>
                <w:szCs w:val="21"/>
              </w:rPr>
            </w:pPr>
            <w:r>
              <w:rPr>
                <w:rFonts w:hint="eastAsia" w:ascii="宋体" w:hAnsi="宋体" w:cs="仿宋"/>
                <w:color w:val="000000"/>
                <w:kern w:val="0"/>
                <w:szCs w:val="21"/>
              </w:rPr>
              <w:t>《</w:t>
            </w:r>
            <w:r>
              <w:rPr>
                <w:rFonts w:hint="eastAsia" w:ascii="宋体" w:hAnsi="宋体" w:cs="宋体"/>
                <w:kern w:val="0"/>
                <w:szCs w:val="21"/>
              </w:rPr>
              <w:t>机械加工工艺与设备</w:t>
            </w:r>
            <w:r>
              <w:rPr>
                <w:rFonts w:hint="eastAsia" w:ascii="宋体" w:hAnsi="宋体" w:cs="仿宋"/>
                <w:color w:val="000000"/>
                <w:kern w:val="0"/>
                <w:szCs w:val="21"/>
              </w:rPr>
              <w:t>》</w:t>
            </w:r>
          </w:p>
          <w:p>
            <w:pPr>
              <w:spacing w:line="0" w:lineRule="atLeast"/>
              <w:jc w:val="center"/>
              <w:rPr>
                <w:rFonts w:ascii="宋体" w:hAnsi="宋体"/>
                <w:color w:val="000000"/>
                <w:szCs w:val="21"/>
              </w:rPr>
            </w:pPr>
            <w:r>
              <w:rPr>
                <w:rFonts w:hint="eastAsia" w:ascii="宋体" w:hAnsi="宋体" w:cs="仿宋"/>
                <w:color w:val="000000"/>
                <w:kern w:val="0"/>
                <w:szCs w:val="21"/>
              </w:rPr>
              <w:t>《机床电气控制》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jc w:val="center"/>
              <w:rPr>
                <w:rFonts w:ascii="宋体" w:hAnsi="宋体" w:cs="仿宋"/>
                <w:szCs w:val="21"/>
              </w:rPr>
            </w:pPr>
          </w:p>
        </w:tc>
        <w:tc>
          <w:tcPr>
            <w:tcW w:w="2250" w:type="dxa"/>
            <w:vMerge w:val="restart"/>
            <w:vAlign w:val="center"/>
          </w:tcPr>
          <w:p>
            <w:pPr>
              <w:spacing w:line="0" w:lineRule="atLeast"/>
              <w:jc w:val="center"/>
              <w:rPr>
                <w:rFonts w:ascii="宋体" w:hAnsi="宋体" w:cs="仿宋"/>
                <w:szCs w:val="21"/>
              </w:rPr>
            </w:pPr>
            <w:r>
              <w:rPr>
                <w:rFonts w:hint="eastAsia" w:ascii="宋体" w:hAnsi="宋体" w:cs="仿宋"/>
                <w:szCs w:val="21"/>
              </w:rPr>
              <w:t>数控铣床故障诊断</w:t>
            </w:r>
          </w:p>
        </w:tc>
        <w:tc>
          <w:tcPr>
            <w:tcW w:w="3892" w:type="dxa"/>
            <w:vAlign w:val="center"/>
          </w:tcPr>
          <w:p>
            <w:pPr>
              <w:spacing w:line="0" w:lineRule="atLeast"/>
              <w:rPr>
                <w:rFonts w:ascii="宋体" w:hAnsi="宋体" w:cs="仿宋"/>
                <w:szCs w:val="21"/>
              </w:rPr>
            </w:pPr>
            <w:r>
              <w:rPr>
                <w:rFonts w:hint="eastAsia" w:ascii="宋体" w:hAnsi="宋体" w:cs="仿宋"/>
                <w:szCs w:val="21"/>
              </w:rPr>
              <w:t>能读懂数控系统的报警信息</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20" w:type="dxa"/>
            <w:vMerge w:val="continue"/>
            <w:vAlign w:val="center"/>
          </w:tcPr>
          <w:p>
            <w:pPr>
              <w:spacing w:line="0" w:lineRule="atLeast"/>
              <w:jc w:val="center"/>
              <w:rPr>
                <w:rFonts w:ascii="宋体" w:hAnsi="宋体" w:cs="仿宋"/>
                <w:color w:val="FF0000"/>
                <w:szCs w:val="21"/>
              </w:rPr>
            </w:pPr>
          </w:p>
        </w:tc>
        <w:tc>
          <w:tcPr>
            <w:tcW w:w="1380" w:type="dxa"/>
            <w:vMerge w:val="continue"/>
            <w:vAlign w:val="center"/>
          </w:tcPr>
          <w:p>
            <w:pPr>
              <w:spacing w:line="0" w:lineRule="atLeast"/>
              <w:rPr>
                <w:rFonts w:ascii="宋体" w:hAnsi="宋体" w:cs="仿宋"/>
                <w:szCs w:val="21"/>
              </w:rPr>
            </w:pPr>
          </w:p>
        </w:tc>
        <w:tc>
          <w:tcPr>
            <w:tcW w:w="2250" w:type="dxa"/>
            <w:vMerge w:val="continue"/>
            <w:vAlign w:val="center"/>
          </w:tcPr>
          <w:p>
            <w:pPr>
              <w:spacing w:line="0" w:lineRule="atLeast"/>
              <w:rPr>
                <w:rFonts w:ascii="宋体" w:hAnsi="宋体" w:cs="仿宋"/>
                <w:szCs w:val="21"/>
              </w:rPr>
            </w:pPr>
          </w:p>
        </w:tc>
        <w:tc>
          <w:tcPr>
            <w:tcW w:w="3892" w:type="dxa"/>
            <w:vAlign w:val="center"/>
          </w:tcPr>
          <w:p>
            <w:pPr>
              <w:spacing w:line="0" w:lineRule="atLeast"/>
              <w:rPr>
                <w:rFonts w:ascii="宋体" w:hAnsi="宋体" w:cs="仿宋"/>
                <w:szCs w:val="21"/>
              </w:rPr>
            </w:pPr>
            <w:r>
              <w:rPr>
                <w:rFonts w:hint="eastAsia" w:ascii="宋体" w:hAnsi="宋体" w:cs="仿宋"/>
                <w:szCs w:val="21"/>
              </w:rPr>
              <w:t>能发现数控机床的一般故障</w:t>
            </w:r>
          </w:p>
        </w:tc>
        <w:tc>
          <w:tcPr>
            <w:tcW w:w="2410" w:type="dxa"/>
            <w:vMerge w:val="continue"/>
          </w:tcPr>
          <w:p>
            <w:pPr>
              <w:spacing w:line="0" w:lineRule="atLeast"/>
              <w:rPr>
                <w:rFonts w:ascii="宋体" w:hAnsi="宋体"/>
                <w:color w:val="000000"/>
                <w:szCs w:val="21"/>
              </w:rPr>
            </w:pPr>
          </w:p>
        </w:tc>
        <w:tc>
          <w:tcPr>
            <w:tcW w:w="2711" w:type="dxa"/>
            <w:vMerge w:val="continue"/>
            <w:vAlign w:val="center"/>
          </w:tcPr>
          <w:p>
            <w:pPr>
              <w:spacing w:line="0" w:lineRule="atLeast"/>
              <w:rPr>
                <w:rFonts w:ascii="宋体" w:hAnsi="宋体"/>
                <w:color w:val="000000"/>
                <w:szCs w:val="21"/>
              </w:rPr>
            </w:pPr>
          </w:p>
        </w:tc>
      </w:tr>
    </w:tbl>
    <w:p>
      <w:pPr>
        <w:spacing w:line="400" w:lineRule="exact"/>
        <w:ind w:firstLine="360" w:firstLineChars="200"/>
        <w:rPr>
          <w:rFonts w:ascii="宋体" w:hAnsi="宋体" w:cs="仿宋"/>
          <w:sz w:val="18"/>
          <w:szCs w:val="18"/>
        </w:rPr>
      </w:pPr>
      <w:r>
        <w:rPr>
          <w:rFonts w:hint="eastAsia" w:ascii="宋体" w:hAnsi="宋体" w:cs="仿宋"/>
          <w:sz w:val="18"/>
          <w:szCs w:val="18"/>
        </w:rPr>
        <w:t>注：本表是方案开发组集职业院校、行业企业专家共同开发。职业学校应结合本校特点和区域行业企业岗位需求，充分调研后，制订本校的该专业职业能力分析表。</w:t>
      </w:r>
    </w:p>
    <w:p>
      <w:pPr>
        <w:rPr>
          <w:rFonts w:ascii="宋体" w:hAnsi="宋体" w:cs="仿宋"/>
          <w:b/>
          <w:bCs/>
          <w:sz w:val="32"/>
          <w:szCs w:val="32"/>
        </w:rPr>
        <w:sectPr>
          <w:pgSz w:w="16838" w:h="11906" w:orient="landscape"/>
          <w:pgMar w:top="1797" w:right="1440" w:bottom="1797" w:left="1440" w:header="851" w:footer="992" w:gutter="0"/>
          <w:cols w:space="720" w:num="1"/>
          <w:docGrid w:linePitch="312" w:charSpace="0"/>
        </w:sectPr>
      </w:pPr>
    </w:p>
    <w:p>
      <w:pPr>
        <w:spacing w:line="440" w:lineRule="exact"/>
        <w:ind w:firstLine="560" w:firstLineChars="200"/>
        <w:rPr>
          <w:rFonts w:ascii="方正黑体_GBK" w:hAnsi="仿宋" w:eastAsia="方正黑体_GBK"/>
          <w:bCs/>
          <w:sz w:val="28"/>
          <w:szCs w:val="28"/>
        </w:rPr>
      </w:pPr>
      <w:r>
        <w:rPr>
          <w:rFonts w:hint="eastAsia" w:ascii="方正黑体_GBK" w:hAnsi="仿宋" w:eastAsia="方正黑体_GBK"/>
          <w:bCs/>
          <w:sz w:val="28"/>
          <w:szCs w:val="28"/>
        </w:rPr>
        <w:t>十二、申报学校和主管部门意见</w:t>
      </w:r>
    </w:p>
    <w:tbl>
      <w:tblPr>
        <w:tblStyle w:val="1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9" w:type="dxa"/>
            <w:tcBorders>
              <w:top w:val="single" w:color="auto" w:sz="12" w:space="0"/>
              <w:left w:val="single" w:color="auto" w:sz="12" w:space="0"/>
              <w:bottom w:val="single" w:color="auto" w:sz="4" w:space="0"/>
              <w:right w:val="single" w:color="auto" w:sz="12" w:space="0"/>
            </w:tcBorders>
          </w:tcPr>
          <w:p>
            <w:pPr>
              <w:rPr>
                <w:sz w:val="28"/>
              </w:rPr>
            </w:pPr>
            <w:r>
              <w:rPr>
                <w:sz w:val="28"/>
                <w:lang w:bidi="ar"/>
              </w:rPr>
              <w:t>1</w:t>
            </w:r>
            <w:r>
              <w:rPr>
                <w:rFonts w:hint="eastAsia" w:cs="宋体"/>
                <w:sz w:val="28"/>
                <w:lang w:bidi="ar"/>
              </w:rPr>
              <w:t>、申报学校对拟定方案的意见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0" w:hRule="atLeast"/>
        </w:trPr>
        <w:tc>
          <w:tcPr>
            <w:tcW w:w="9039" w:type="dxa"/>
            <w:tcBorders>
              <w:top w:val="single" w:color="auto" w:sz="4" w:space="0"/>
              <w:left w:val="single" w:color="auto" w:sz="12" w:space="0"/>
              <w:bottom w:val="single" w:color="auto" w:sz="4" w:space="0"/>
              <w:right w:val="single" w:color="auto" w:sz="12" w:space="0"/>
            </w:tcBorders>
          </w:tcPr>
          <w:p>
            <w:pPr>
              <w:rPr>
                <w:sz w:val="28"/>
              </w:rPr>
            </w:pPr>
          </w:p>
          <w:p>
            <w:pPr>
              <w:rPr>
                <w:sz w:val="28"/>
              </w:rPr>
            </w:pPr>
          </w:p>
          <w:p>
            <w:pPr>
              <w:rPr>
                <w:sz w:val="28"/>
              </w:rPr>
            </w:pPr>
          </w:p>
          <w:p>
            <w:pPr>
              <w:rPr>
                <w:sz w:val="28"/>
              </w:rPr>
            </w:pPr>
          </w:p>
          <w:p>
            <w:pPr>
              <w:rPr>
                <w:sz w:val="28"/>
              </w:rPr>
            </w:pPr>
          </w:p>
          <w:p>
            <w:pPr>
              <w:spacing w:line="580" w:lineRule="exact"/>
              <w:jc w:val="center"/>
              <w:rPr>
                <w:sz w:val="28"/>
              </w:rPr>
            </w:pPr>
            <w:r>
              <w:rPr>
                <w:sz w:val="28"/>
                <w:lang w:bidi="ar"/>
              </w:rPr>
              <w:t xml:space="preserve">                           </w:t>
            </w:r>
            <w:r>
              <w:rPr>
                <w:rFonts w:hint="eastAsia" w:cs="宋体"/>
                <w:sz w:val="28"/>
                <w:lang w:bidi="ar"/>
              </w:rPr>
              <w:t>（学校公章）</w:t>
            </w:r>
          </w:p>
          <w:p>
            <w:pPr>
              <w:spacing w:line="580" w:lineRule="exact"/>
              <w:jc w:val="center"/>
              <w:rPr>
                <w:rFonts w:cs="宋体"/>
                <w:sz w:val="28"/>
                <w:lang w:bidi="ar"/>
              </w:rPr>
            </w:pPr>
            <w:r>
              <w:rPr>
                <w:sz w:val="28"/>
                <w:lang w:bidi="ar"/>
              </w:rPr>
              <w:t xml:space="preserve">                              </w:t>
            </w:r>
            <w:r>
              <w:rPr>
                <w:rFonts w:hint="eastAsia" w:cs="宋体"/>
                <w:sz w:val="28"/>
                <w:lang w:bidi="ar"/>
              </w:rPr>
              <w:t>年</w:t>
            </w:r>
            <w:r>
              <w:rPr>
                <w:sz w:val="28"/>
                <w:lang w:bidi="ar"/>
              </w:rPr>
              <w:t xml:space="preserve">  </w:t>
            </w:r>
            <w:r>
              <w:rPr>
                <w:rFonts w:hint="eastAsia" w:cs="宋体"/>
                <w:sz w:val="28"/>
                <w:lang w:bidi="ar"/>
              </w:rPr>
              <w:t>月</w:t>
            </w:r>
            <w:r>
              <w:rPr>
                <w:sz w:val="28"/>
                <w:lang w:bidi="ar"/>
              </w:rPr>
              <w:t xml:space="preserve">   </w:t>
            </w:r>
            <w:r>
              <w:rPr>
                <w:rFonts w:hint="eastAsia" w:cs="宋体"/>
                <w:sz w:val="28"/>
                <w:lang w:bidi="ar"/>
              </w:rPr>
              <w:t>日</w:t>
            </w:r>
          </w:p>
          <w:p>
            <w:pPr>
              <w:spacing w:line="580" w:lineRule="exact"/>
              <w:jc w:val="center"/>
              <w:rPr>
                <w:rFonts w:cs="宋体"/>
                <w:sz w:val="28"/>
                <w:lang w:bidi="ar"/>
              </w:rPr>
            </w:pPr>
          </w:p>
          <w:p>
            <w:pPr>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9" w:type="dxa"/>
            <w:tcBorders>
              <w:top w:val="single" w:color="auto" w:sz="4" w:space="0"/>
              <w:left w:val="single" w:color="auto" w:sz="12" w:space="0"/>
              <w:bottom w:val="single" w:color="auto" w:sz="4" w:space="0"/>
              <w:right w:val="single" w:color="auto" w:sz="12" w:space="0"/>
            </w:tcBorders>
          </w:tcPr>
          <w:p>
            <w:pPr>
              <w:rPr>
                <w:sz w:val="28"/>
              </w:rPr>
            </w:pPr>
            <w:r>
              <w:rPr>
                <w:sz w:val="28"/>
                <w:lang w:bidi="ar"/>
              </w:rPr>
              <w:t>2</w:t>
            </w:r>
            <w:r>
              <w:rPr>
                <w:rFonts w:hint="eastAsia" w:cs="宋体"/>
                <w:sz w:val="28"/>
                <w:lang w:bidi="ar"/>
              </w:rPr>
              <w:t>、申报学校主管部门审核意见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2" w:hRule="atLeast"/>
        </w:trPr>
        <w:tc>
          <w:tcPr>
            <w:tcW w:w="9039" w:type="dxa"/>
            <w:tcBorders>
              <w:top w:val="single" w:color="auto" w:sz="4" w:space="0"/>
              <w:left w:val="single" w:color="auto" w:sz="12" w:space="0"/>
              <w:bottom w:val="single" w:color="auto" w:sz="4" w:space="0"/>
              <w:right w:val="single" w:color="auto" w:sz="12" w:space="0"/>
            </w:tcBorders>
          </w:tcPr>
          <w:p>
            <w:pPr>
              <w:rPr>
                <w:sz w:val="28"/>
              </w:rPr>
            </w:pPr>
          </w:p>
          <w:p>
            <w:pPr>
              <w:rPr>
                <w:sz w:val="28"/>
              </w:rPr>
            </w:pPr>
          </w:p>
          <w:p>
            <w:pPr>
              <w:rPr>
                <w:sz w:val="28"/>
              </w:rPr>
            </w:pPr>
          </w:p>
          <w:p>
            <w:pPr>
              <w:rPr>
                <w:sz w:val="28"/>
              </w:rPr>
            </w:pPr>
          </w:p>
          <w:p>
            <w:pPr>
              <w:spacing w:line="580" w:lineRule="exact"/>
              <w:rPr>
                <w:sz w:val="28"/>
              </w:rPr>
            </w:pPr>
          </w:p>
          <w:p>
            <w:pPr>
              <w:spacing w:line="580" w:lineRule="exact"/>
              <w:jc w:val="center"/>
              <w:rPr>
                <w:sz w:val="28"/>
              </w:rPr>
            </w:pPr>
            <w:r>
              <w:rPr>
                <w:sz w:val="28"/>
                <w:lang w:bidi="ar"/>
              </w:rPr>
              <w:t xml:space="preserve">                             </w:t>
            </w:r>
            <w:r>
              <w:rPr>
                <w:rFonts w:hint="eastAsia" w:cs="宋体"/>
                <w:sz w:val="28"/>
                <w:lang w:bidi="ar"/>
              </w:rPr>
              <w:t>（主管部门公章）</w:t>
            </w:r>
          </w:p>
          <w:p>
            <w:pPr>
              <w:spacing w:line="580" w:lineRule="exact"/>
              <w:rPr>
                <w:rFonts w:cs="宋体"/>
                <w:sz w:val="28"/>
                <w:lang w:bidi="ar"/>
              </w:rPr>
            </w:pPr>
            <w:r>
              <w:rPr>
                <w:sz w:val="28"/>
                <w:lang w:bidi="ar"/>
              </w:rPr>
              <w:t xml:space="preserve">                                         </w:t>
            </w:r>
            <w:r>
              <w:rPr>
                <w:rFonts w:hint="eastAsia" w:cs="宋体"/>
                <w:sz w:val="28"/>
                <w:lang w:bidi="ar"/>
              </w:rPr>
              <w:t>年</w:t>
            </w:r>
            <w:r>
              <w:rPr>
                <w:sz w:val="28"/>
                <w:lang w:bidi="ar"/>
              </w:rPr>
              <w:t xml:space="preserve">   </w:t>
            </w:r>
            <w:r>
              <w:rPr>
                <w:rFonts w:hint="eastAsia" w:cs="宋体"/>
                <w:sz w:val="28"/>
                <w:lang w:bidi="ar"/>
              </w:rPr>
              <w:t>月</w:t>
            </w:r>
            <w:r>
              <w:rPr>
                <w:sz w:val="28"/>
                <w:lang w:bidi="ar"/>
              </w:rPr>
              <w:t xml:space="preserve">   </w:t>
            </w:r>
            <w:r>
              <w:rPr>
                <w:rFonts w:hint="eastAsia" w:cs="宋体"/>
                <w:sz w:val="28"/>
                <w:lang w:bidi="ar"/>
              </w:rPr>
              <w:t>日</w:t>
            </w:r>
          </w:p>
          <w:p>
            <w:pPr>
              <w:rPr>
                <w:rFonts w:cs="宋体"/>
                <w:sz w:val="28"/>
                <w:lang w:bidi="ar"/>
              </w:rPr>
            </w:pPr>
          </w:p>
          <w:p>
            <w:pP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9" w:type="dxa"/>
            <w:tcBorders>
              <w:top w:val="single" w:color="auto" w:sz="4" w:space="0"/>
              <w:left w:val="single" w:color="auto" w:sz="12" w:space="0"/>
              <w:bottom w:val="single" w:color="auto" w:sz="4" w:space="0"/>
              <w:right w:val="single" w:color="auto" w:sz="12" w:space="0"/>
            </w:tcBorders>
          </w:tcPr>
          <w:p>
            <w:pPr>
              <w:rPr>
                <w:sz w:val="28"/>
              </w:rPr>
            </w:pPr>
            <w:r>
              <w:rPr>
                <w:sz w:val="28"/>
                <w:lang w:bidi="ar"/>
              </w:rPr>
              <w:t>3</w:t>
            </w:r>
            <w:r>
              <w:rPr>
                <w:rFonts w:hint="eastAsia" w:cs="宋体"/>
                <w:sz w:val="28"/>
                <w:lang w:bidi="ar"/>
              </w:rPr>
              <w:t>、市教育局审核意见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9" w:type="dxa"/>
            <w:tcBorders>
              <w:top w:val="single" w:color="auto" w:sz="4" w:space="0"/>
              <w:left w:val="single" w:color="auto" w:sz="12" w:space="0"/>
              <w:bottom w:val="single" w:color="auto" w:sz="4" w:space="0"/>
              <w:right w:val="single" w:color="auto" w:sz="12" w:space="0"/>
            </w:tcBorders>
          </w:tcPr>
          <w:p>
            <w:pPr>
              <w:rPr>
                <w:sz w:val="28"/>
              </w:rPr>
            </w:pPr>
          </w:p>
          <w:p>
            <w:pPr>
              <w:rPr>
                <w:sz w:val="28"/>
              </w:rPr>
            </w:pPr>
          </w:p>
          <w:p>
            <w:pPr>
              <w:rPr>
                <w:sz w:val="28"/>
              </w:rPr>
            </w:pPr>
          </w:p>
          <w:p>
            <w:pPr>
              <w:rPr>
                <w:sz w:val="28"/>
              </w:rPr>
            </w:pPr>
          </w:p>
          <w:p>
            <w:pPr>
              <w:rPr>
                <w:sz w:val="28"/>
              </w:rPr>
            </w:pPr>
          </w:p>
          <w:p>
            <w:pPr>
              <w:spacing w:line="580" w:lineRule="exact"/>
              <w:rPr>
                <w:sz w:val="28"/>
              </w:rPr>
            </w:pPr>
          </w:p>
          <w:p>
            <w:pPr>
              <w:spacing w:line="580" w:lineRule="exact"/>
              <w:jc w:val="center"/>
              <w:rPr>
                <w:sz w:val="28"/>
              </w:rPr>
            </w:pPr>
            <w:r>
              <w:rPr>
                <w:sz w:val="28"/>
                <w:lang w:bidi="ar"/>
              </w:rPr>
              <w:t xml:space="preserve">                             </w:t>
            </w:r>
            <w:r>
              <w:rPr>
                <w:rFonts w:hint="eastAsia" w:cs="宋体"/>
                <w:sz w:val="28"/>
                <w:lang w:bidi="ar"/>
              </w:rPr>
              <w:t>（公章）</w:t>
            </w:r>
          </w:p>
          <w:p>
            <w:pPr>
              <w:spacing w:line="580" w:lineRule="exact"/>
              <w:rPr>
                <w:rFonts w:cs="宋体"/>
                <w:sz w:val="28"/>
                <w:lang w:bidi="ar"/>
              </w:rPr>
            </w:pPr>
            <w:r>
              <w:rPr>
                <w:sz w:val="28"/>
                <w:lang w:bidi="ar"/>
              </w:rPr>
              <w:t xml:space="preserve">                                     </w:t>
            </w:r>
            <w:r>
              <w:rPr>
                <w:rFonts w:hint="eastAsia" w:cs="宋体"/>
                <w:sz w:val="28"/>
                <w:lang w:bidi="ar"/>
              </w:rPr>
              <w:t>　</w:t>
            </w:r>
            <w:r>
              <w:rPr>
                <w:sz w:val="28"/>
                <w:lang w:bidi="ar"/>
              </w:rPr>
              <w:t xml:space="preserve">  </w:t>
            </w:r>
            <w:r>
              <w:rPr>
                <w:rFonts w:hint="eastAsia" w:cs="宋体"/>
                <w:sz w:val="28"/>
                <w:lang w:bidi="ar"/>
              </w:rPr>
              <w:t>年</w:t>
            </w:r>
            <w:r>
              <w:rPr>
                <w:sz w:val="28"/>
                <w:lang w:bidi="ar"/>
              </w:rPr>
              <w:t xml:space="preserve">   </w:t>
            </w:r>
            <w:r>
              <w:rPr>
                <w:rFonts w:hint="eastAsia" w:cs="宋体"/>
                <w:sz w:val="28"/>
                <w:lang w:bidi="ar"/>
              </w:rPr>
              <w:t>月</w:t>
            </w:r>
            <w:r>
              <w:rPr>
                <w:sz w:val="28"/>
                <w:lang w:bidi="ar"/>
              </w:rPr>
              <w:t xml:space="preserve">   </w:t>
            </w:r>
            <w:r>
              <w:rPr>
                <w:rFonts w:hint="eastAsia" w:cs="宋体"/>
                <w:sz w:val="28"/>
                <w:lang w:bidi="ar"/>
              </w:rPr>
              <w:t>日</w:t>
            </w:r>
          </w:p>
          <w:p>
            <w:pPr>
              <w:spacing w:line="580" w:lineRule="exact"/>
              <w:rPr>
                <w:sz w:val="28"/>
              </w:rPr>
            </w:pPr>
          </w:p>
        </w:tc>
      </w:tr>
    </w:tbl>
    <w:p>
      <w:pPr>
        <w:spacing w:line="400" w:lineRule="exact"/>
        <w:rPr>
          <w:rFonts w:ascii="宋体" w:hAnsi="宋体"/>
          <w:b/>
          <w:sz w:val="28"/>
          <w:szCs w:val="28"/>
        </w:rPr>
      </w:pPr>
    </w:p>
    <w:sectPr>
      <w:pgSz w:w="11907" w:h="16840"/>
      <w:pgMar w:top="1417" w:right="1417" w:bottom="1417" w:left="1701"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2010601030101010101"/>
    <w:charset w:val="86"/>
    <w:family w:val="auto"/>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黑体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separate"/>
    </w:r>
    <w:r>
      <w:rPr>
        <w:rStyle w:val="21"/>
      </w:rPr>
      <w:t>107</w:t>
    </w:r>
    <w: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7574B"/>
    <w:multiLevelType w:val="singleLevel"/>
    <w:tmpl w:val="E607574B"/>
    <w:lvl w:ilvl="0" w:tentative="0">
      <w:start w:val="2"/>
      <w:numFmt w:val="chineseCounting"/>
      <w:suff w:val="nothing"/>
      <w:lvlText w:val="（%1）"/>
      <w:lvlJc w:val="left"/>
      <w:rPr>
        <w:rFonts w:hint="eastAsia"/>
      </w:rPr>
    </w:lvl>
  </w:abstractNum>
  <w:abstractNum w:abstractNumId="1">
    <w:nsid w:val="27B6210C"/>
    <w:multiLevelType w:val="multilevel"/>
    <w:tmpl w:val="27B6210C"/>
    <w:lvl w:ilvl="0" w:tentative="0">
      <w:start w:val="1"/>
      <w:numFmt w:val="decimal"/>
      <w:lvlText w:val="(%1)"/>
      <w:lvlJc w:val="left"/>
      <w:pPr>
        <w:ind w:left="410" w:hanging="410"/>
      </w:pPr>
      <w:rPr>
        <w:rFonts w:hint="default" w:ascii="仿宋" w:hAnsi="仿宋" w:eastAsia="仿宋" w:cs="仿宋"/>
        <w:color w:val="auto"/>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NjYzhjYzQ0ZTA3NGMzZTczMmRhMjM5MDFkZjc5ZjMifQ=="/>
  </w:docVars>
  <w:rsids>
    <w:rsidRoot w:val="00DC387F"/>
    <w:rsid w:val="000001D4"/>
    <w:rsid w:val="00001780"/>
    <w:rsid w:val="0000340A"/>
    <w:rsid w:val="00003C6C"/>
    <w:rsid w:val="00003FE4"/>
    <w:rsid w:val="00007926"/>
    <w:rsid w:val="0001159A"/>
    <w:rsid w:val="00011982"/>
    <w:rsid w:val="00013477"/>
    <w:rsid w:val="00017FB4"/>
    <w:rsid w:val="0002085B"/>
    <w:rsid w:val="00022358"/>
    <w:rsid w:val="00023278"/>
    <w:rsid w:val="000241CD"/>
    <w:rsid w:val="00027BE4"/>
    <w:rsid w:val="000321C4"/>
    <w:rsid w:val="000344A3"/>
    <w:rsid w:val="0003751E"/>
    <w:rsid w:val="000379D5"/>
    <w:rsid w:val="00037DC7"/>
    <w:rsid w:val="000405BB"/>
    <w:rsid w:val="00042DFD"/>
    <w:rsid w:val="00043792"/>
    <w:rsid w:val="00050C13"/>
    <w:rsid w:val="00051E0B"/>
    <w:rsid w:val="00052A55"/>
    <w:rsid w:val="00053D9B"/>
    <w:rsid w:val="00054287"/>
    <w:rsid w:val="00056B0D"/>
    <w:rsid w:val="0006554D"/>
    <w:rsid w:val="00066606"/>
    <w:rsid w:val="00072A23"/>
    <w:rsid w:val="0007409F"/>
    <w:rsid w:val="000755B4"/>
    <w:rsid w:val="00075929"/>
    <w:rsid w:val="00076638"/>
    <w:rsid w:val="00077035"/>
    <w:rsid w:val="00077459"/>
    <w:rsid w:val="00077D58"/>
    <w:rsid w:val="000819EA"/>
    <w:rsid w:val="00085216"/>
    <w:rsid w:val="00087F4A"/>
    <w:rsid w:val="000920C3"/>
    <w:rsid w:val="00094119"/>
    <w:rsid w:val="000952AF"/>
    <w:rsid w:val="00095591"/>
    <w:rsid w:val="00096007"/>
    <w:rsid w:val="000A397A"/>
    <w:rsid w:val="000A3E89"/>
    <w:rsid w:val="000A4E7B"/>
    <w:rsid w:val="000A6352"/>
    <w:rsid w:val="000B0E54"/>
    <w:rsid w:val="000B202B"/>
    <w:rsid w:val="000B3FB5"/>
    <w:rsid w:val="000B536D"/>
    <w:rsid w:val="000B768D"/>
    <w:rsid w:val="000C07EB"/>
    <w:rsid w:val="000C76EC"/>
    <w:rsid w:val="000D0554"/>
    <w:rsid w:val="000D0F93"/>
    <w:rsid w:val="000D1F25"/>
    <w:rsid w:val="000D43EE"/>
    <w:rsid w:val="000D4E93"/>
    <w:rsid w:val="000E3AAE"/>
    <w:rsid w:val="000E4271"/>
    <w:rsid w:val="000E5EAA"/>
    <w:rsid w:val="000F2DEF"/>
    <w:rsid w:val="000F2E9A"/>
    <w:rsid w:val="000F593C"/>
    <w:rsid w:val="000F6810"/>
    <w:rsid w:val="000F7CAF"/>
    <w:rsid w:val="00102706"/>
    <w:rsid w:val="00104822"/>
    <w:rsid w:val="00104C28"/>
    <w:rsid w:val="001069EF"/>
    <w:rsid w:val="00106EE3"/>
    <w:rsid w:val="00106F7E"/>
    <w:rsid w:val="001074B0"/>
    <w:rsid w:val="00110CA0"/>
    <w:rsid w:val="0011229F"/>
    <w:rsid w:val="0011375B"/>
    <w:rsid w:val="00114415"/>
    <w:rsid w:val="00127339"/>
    <w:rsid w:val="00132D0A"/>
    <w:rsid w:val="00134BC5"/>
    <w:rsid w:val="0013520F"/>
    <w:rsid w:val="001375C4"/>
    <w:rsid w:val="00137C7A"/>
    <w:rsid w:val="00143A93"/>
    <w:rsid w:val="00150282"/>
    <w:rsid w:val="00153CF2"/>
    <w:rsid w:val="00155A51"/>
    <w:rsid w:val="0015783E"/>
    <w:rsid w:val="00160CC3"/>
    <w:rsid w:val="001614B6"/>
    <w:rsid w:val="00161531"/>
    <w:rsid w:val="00162D95"/>
    <w:rsid w:val="00164576"/>
    <w:rsid w:val="00172289"/>
    <w:rsid w:val="00172F5A"/>
    <w:rsid w:val="00175671"/>
    <w:rsid w:val="00180B3C"/>
    <w:rsid w:val="00182912"/>
    <w:rsid w:val="00183B3D"/>
    <w:rsid w:val="0018650A"/>
    <w:rsid w:val="001955F7"/>
    <w:rsid w:val="0019576E"/>
    <w:rsid w:val="0019655C"/>
    <w:rsid w:val="001A000E"/>
    <w:rsid w:val="001A0228"/>
    <w:rsid w:val="001A10E3"/>
    <w:rsid w:val="001A4682"/>
    <w:rsid w:val="001B0142"/>
    <w:rsid w:val="001B286F"/>
    <w:rsid w:val="001B4577"/>
    <w:rsid w:val="001B558E"/>
    <w:rsid w:val="001B75CC"/>
    <w:rsid w:val="001C3E65"/>
    <w:rsid w:val="001C6E01"/>
    <w:rsid w:val="001E0894"/>
    <w:rsid w:val="001E18F2"/>
    <w:rsid w:val="001E3F3F"/>
    <w:rsid w:val="001E48FB"/>
    <w:rsid w:val="001E5964"/>
    <w:rsid w:val="001F03CE"/>
    <w:rsid w:val="001F38B6"/>
    <w:rsid w:val="001F6A5D"/>
    <w:rsid w:val="002009A2"/>
    <w:rsid w:val="00203CAB"/>
    <w:rsid w:val="00205313"/>
    <w:rsid w:val="002109F7"/>
    <w:rsid w:val="00215FE0"/>
    <w:rsid w:val="00216606"/>
    <w:rsid w:val="00216723"/>
    <w:rsid w:val="0022133E"/>
    <w:rsid w:val="002219A3"/>
    <w:rsid w:val="002231D3"/>
    <w:rsid w:val="00227A07"/>
    <w:rsid w:val="002302E4"/>
    <w:rsid w:val="002327FC"/>
    <w:rsid w:val="00232889"/>
    <w:rsid w:val="00233E93"/>
    <w:rsid w:val="00233F99"/>
    <w:rsid w:val="00236960"/>
    <w:rsid w:val="00236D25"/>
    <w:rsid w:val="00237749"/>
    <w:rsid w:val="00240EBD"/>
    <w:rsid w:val="00240F52"/>
    <w:rsid w:val="002425FD"/>
    <w:rsid w:val="002522A0"/>
    <w:rsid w:val="00252814"/>
    <w:rsid w:val="00252F0F"/>
    <w:rsid w:val="00255B91"/>
    <w:rsid w:val="002607DE"/>
    <w:rsid w:val="002617EC"/>
    <w:rsid w:val="002649E0"/>
    <w:rsid w:val="002649F3"/>
    <w:rsid w:val="00267B17"/>
    <w:rsid w:val="002707D1"/>
    <w:rsid w:val="0027183B"/>
    <w:rsid w:val="0027498A"/>
    <w:rsid w:val="0027552B"/>
    <w:rsid w:val="002767A7"/>
    <w:rsid w:val="002773F5"/>
    <w:rsid w:val="00283F37"/>
    <w:rsid w:val="00284845"/>
    <w:rsid w:val="00286917"/>
    <w:rsid w:val="00293261"/>
    <w:rsid w:val="002936AA"/>
    <w:rsid w:val="00293CF4"/>
    <w:rsid w:val="002944F4"/>
    <w:rsid w:val="002958CE"/>
    <w:rsid w:val="002964E0"/>
    <w:rsid w:val="002973EC"/>
    <w:rsid w:val="002A081E"/>
    <w:rsid w:val="002A0F99"/>
    <w:rsid w:val="002A2210"/>
    <w:rsid w:val="002A347A"/>
    <w:rsid w:val="002A4605"/>
    <w:rsid w:val="002A51F4"/>
    <w:rsid w:val="002B01B1"/>
    <w:rsid w:val="002B1486"/>
    <w:rsid w:val="002B62A8"/>
    <w:rsid w:val="002C2A90"/>
    <w:rsid w:val="002C4BD7"/>
    <w:rsid w:val="002C602B"/>
    <w:rsid w:val="002C7343"/>
    <w:rsid w:val="002D2BBD"/>
    <w:rsid w:val="002D65DD"/>
    <w:rsid w:val="002E1A46"/>
    <w:rsid w:val="002E30AA"/>
    <w:rsid w:val="002E681C"/>
    <w:rsid w:val="002E6F46"/>
    <w:rsid w:val="002F116E"/>
    <w:rsid w:val="002F19F3"/>
    <w:rsid w:val="002F5B33"/>
    <w:rsid w:val="002F76D4"/>
    <w:rsid w:val="0030090A"/>
    <w:rsid w:val="003009AB"/>
    <w:rsid w:val="003024E5"/>
    <w:rsid w:val="00303EE0"/>
    <w:rsid w:val="0031321C"/>
    <w:rsid w:val="00314D2D"/>
    <w:rsid w:val="00316827"/>
    <w:rsid w:val="003217DD"/>
    <w:rsid w:val="00321CA9"/>
    <w:rsid w:val="003235A4"/>
    <w:rsid w:val="00325D9B"/>
    <w:rsid w:val="00330E71"/>
    <w:rsid w:val="00330E88"/>
    <w:rsid w:val="00333130"/>
    <w:rsid w:val="00334062"/>
    <w:rsid w:val="00336A3A"/>
    <w:rsid w:val="00337946"/>
    <w:rsid w:val="00341101"/>
    <w:rsid w:val="0034240F"/>
    <w:rsid w:val="00343E6D"/>
    <w:rsid w:val="00347520"/>
    <w:rsid w:val="00347F4A"/>
    <w:rsid w:val="00351A8B"/>
    <w:rsid w:val="003618E5"/>
    <w:rsid w:val="00362319"/>
    <w:rsid w:val="003626A7"/>
    <w:rsid w:val="00362A62"/>
    <w:rsid w:val="00362F1D"/>
    <w:rsid w:val="00371F2C"/>
    <w:rsid w:val="00373237"/>
    <w:rsid w:val="003745AC"/>
    <w:rsid w:val="00375503"/>
    <w:rsid w:val="00375A7E"/>
    <w:rsid w:val="00381FD4"/>
    <w:rsid w:val="0038402E"/>
    <w:rsid w:val="00386DD8"/>
    <w:rsid w:val="00390CAB"/>
    <w:rsid w:val="00391B87"/>
    <w:rsid w:val="00393329"/>
    <w:rsid w:val="00393E4F"/>
    <w:rsid w:val="003959A8"/>
    <w:rsid w:val="00395AAD"/>
    <w:rsid w:val="003A236A"/>
    <w:rsid w:val="003A2DC6"/>
    <w:rsid w:val="003A5624"/>
    <w:rsid w:val="003A62D9"/>
    <w:rsid w:val="003B0374"/>
    <w:rsid w:val="003B7D41"/>
    <w:rsid w:val="003C3136"/>
    <w:rsid w:val="003C4207"/>
    <w:rsid w:val="003C6FAA"/>
    <w:rsid w:val="003D58D5"/>
    <w:rsid w:val="003D5CC0"/>
    <w:rsid w:val="003E19D0"/>
    <w:rsid w:val="003E585A"/>
    <w:rsid w:val="003F6940"/>
    <w:rsid w:val="003F6BEF"/>
    <w:rsid w:val="003F7F01"/>
    <w:rsid w:val="00400034"/>
    <w:rsid w:val="00401056"/>
    <w:rsid w:val="00401AEF"/>
    <w:rsid w:val="00404C74"/>
    <w:rsid w:val="0040623E"/>
    <w:rsid w:val="0041021C"/>
    <w:rsid w:val="00412A88"/>
    <w:rsid w:val="00413EA6"/>
    <w:rsid w:val="00415393"/>
    <w:rsid w:val="00415B8C"/>
    <w:rsid w:val="00415C97"/>
    <w:rsid w:val="00417EFA"/>
    <w:rsid w:val="0042080C"/>
    <w:rsid w:val="00423BF4"/>
    <w:rsid w:val="00423F4B"/>
    <w:rsid w:val="00424CE4"/>
    <w:rsid w:val="0043367E"/>
    <w:rsid w:val="00433BBC"/>
    <w:rsid w:val="00434433"/>
    <w:rsid w:val="00435A39"/>
    <w:rsid w:val="0043642C"/>
    <w:rsid w:val="0043647E"/>
    <w:rsid w:val="004366B7"/>
    <w:rsid w:val="00443321"/>
    <w:rsid w:val="004473AA"/>
    <w:rsid w:val="00447CAE"/>
    <w:rsid w:val="00453454"/>
    <w:rsid w:val="00457534"/>
    <w:rsid w:val="0046036F"/>
    <w:rsid w:val="0046047F"/>
    <w:rsid w:val="004624D2"/>
    <w:rsid w:val="00463C74"/>
    <w:rsid w:val="00467297"/>
    <w:rsid w:val="0046740F"/>
    <w:rsid w:val="0046767F"/>
    <w:rsid w:val="004676DD"/>
    <w:rsid w:val="00467739"/>
    <w:rsid w:val="00467AF9"/>
    <w:rsid w:val="0047109D"/>
    <w:rsid w:val="004755D1"/>
    <w:rsid w:val="004758C5"/>
    <w:rsid w:val="004764BB"/>
    <w:rsid w:val="00483FAB"/>
    <w:rsid w:val="00485D32"/>
    <w:rsid w:val="00493BE8"/>
    <w:rsid w:val="0049421E"/>
    <w:rsid w:val="00495772"/>
    <w:rsid w:val="004964E9"/>
    <w:rsid w:val="00497ACC"/>
    <w:rsid w:val="004A0C5A"/>
    <w:rsid w:val="004A4080"/>
    <w:rsid w:val="004A4D2D"/>
    <w:rsid w:val="004A6A12"/>
    <w:rsid w:val="004A6F0E"/>
    <w:rsid w:val="004B4AAF"/>
    <w:rsid w:val="004B4C4A"/>
    <w:rsid w:val="004B6415"/>
    <w:rsid w:val="004C16CD"/>
    <w:rsid w:val="004C3F7B"/>
    <w:rsid w:val="004D0F9C"/>
    <w:rsid w:val="004D5A7F"/>
    <w:rsid w:val="004E0B78"/>
    <w:rsid w:val="004E3035"/>
    <w:rsid w:val="004E35B9"/>
    <w:rsid w:val="004E770B"/>
    <w:rsid w:val="004F2FFC"/>
    <w:rsid w:val="004F6D84"/>
    <w:rsid w:val="004F7FC4"/>
    <w:rsid w:val="00510A7B"/>
    <w:rsid w:val="00510E14"/>
    <w:rsid w:val="0051461F"/>
    <w:rsid w:val="00521048"/>
    <w:rsid w:val="00522884"/>
    <w:rsid w:val="005233EC"/>
    <w:rsid w:val="0052520A"/>
    <w:rsid w:val="00525B41"/>
    <w:rsid w:val="00530392"/>
    <w:rsid w:val="005306AD"/>
    <w:rsid w:val="00530C3B"/>
    <w:rsid w:val="00533628"/>
    <w:rsid w:val="0053563F"/>
    <w:rsid w:val="00537C7A"/>
    <w:rsid w:val="00540A84"/>
    <w:rsid w:val="005444CB"/>
    <w:rsid w:val="0054452A"/>
    <w:rsid w:val="00547CAE"/>
    <w:rsid w:val="00552E83"/>
    <w:rsid w:val="005569BC"/>
    <w:rsid w:val="005617A1"/>
    <w:rsid w:val="00563ED9"/>
    <w:rsid w:val="00564B0B"/>
    <w:rsid w:val="00565202"/>
    <w:rsid w:val="00565F72"/>
    <w:rsid w:val="00566040"/>
    <w:rsid w:val="0056633A"/>
    <w:rsid w:val="00571490"/>
    <w:rsid w:val="00571C52"/>
    <w:rsid w:val="005746E4"/>
    <w:rsid w:val="005768E5"/>
    <w:rsid w:val="00580DC2"/>
    <w:rsid w:val="00587059"/>
    <w:rsid w:val="005914A2"/>
    <w:rsid w:val="00591F39"/>
    <w:rsid w:val="00592844"/>
    <w:rsid w:val="0059670E"/>
    <w:rsid w:val="0059754B"/>
    <w:rsid w:val="005A0024"/>
    <w:rsid w:val="005A35B0"/>
    <w:rsid w:val="005A46A4"/>
    <w:rsid w:val="005B4FC8"/>
    <w:rsid w:val="005B6442"/>
    <w:rsid w:val="005B6992"/>
    <w:rsid w:val="005B6BAE"/>
    <w:rsid w:val="005B751F"/>
    <w:rsid w:val="005C0443"/>
    <w:rsid w:val="005C04B7"/>
    <w:rsid w:val="005C06D5"/>
    <w:rsid w:val="005C47B6"/>
    <w:rsid w:val="005D0CB6"/>
    <w:rsid w:val="005D1D4F"/>
    <w:rsid w:val="005D7911"/>
    <w:rsid w:val="005E0329"/>
    <w:rsid w:val="005E0603"/>
    <w:rsid w:val="005E4C93"/>
    <w:rsid w:val="005E57B5"/>
    <w:rsid w:val="005F07E6"/>
    <w:rsid w:val="005F188F"/>
    <w:rsid w:val="005F2163"/>
    <w:rsid w:val="005F2B2E"/>
    <w:rsid w:val="005F32B0"/>
    <w:rsid w:val="005F6C7A"/>
    <w:rsid w:val="0060181F"/>
    <w:rsid w:val="00602DBA"/>
    <w:rsid w:val="006030FD"/>
    <w:rsid w:val="00605019"/>
    <w:rsid w:val="006059B4"/>
    <w:rsid w:val="00605B10"/>
    <w:rsid w:val="00611679"/>
    <w:rsid w:val="00612000"/>
    <w:rsid w:val="00613212"/>
    <w:rsid w:val="0061436C"/>
    <w:rsid w:val="00614EB2"/>
    <w:rsid w:val="00617570"/>
    <w:rsid w:val="00620A61"/>
    <w:rsid w:val="00623B7A"/>
    <w:rsid w:val="00626B9E"/>
    <w:rsid w:val="0063054D"/>
    <w:rsid w:val="00630EBA"/>
    <w:rsid w:val="006318A8"/>
    <w:rsid w:val="0063243D"/>
    <w:rsid w:val="0063260C"/>
    <w:rsid w:val="00634B79"/>
    <w:rsid w:val="00635AD3"/>
    <w:rsid w:val="00642B1F"/>
    <w:rsid w:val="006452E3"/>
    <w:rsid w:val="0064668E"/>
    <w:rsid w:val="006551F4"/>
    <w:rsid w:val="00663538"/>
    <w:rsid w:val="00666FCB"/>
    <w:rsid w:val="00667760"/>
    <w:rsid w:val="00671089"/>
    <w:rsid w:val="00673058"/>
    <w:rsid w:val="00677EE1"/>
    <w:rsid w:val="00684589"/>
    <w:rsid w:val="00685F88"/>
    <w:rsid w:val="00686036"/>
    <w:rsid w:val="00692612"/>
    <w:rsid w:val="006A17EA"/>
    <w:rsid w:val="006A2039"/>
    <w:rsid w:val="006A23BB"/>
    <w:rsid w:val="006A2710"/>
    <w:rsid w:val="006A4679"/>
    <w:rsid w:val="006A74A1"/>
    <w:rsid w:val="006B15B2"/>
    <w:rsid w:val="006B266A"/>
    <w:rsid w:val="006B6584"/>
    <w:rsid w:val="006B7990"/>
    <w:rsid w:val="006B7E05"/>
    <w:rsid w:val="006C362C"/>
    <w:rsid w:val="006C5581"/>
    <w:rsid w:val="006C5946"/>
    <w:rsid w:val="006C6133"/>
    <w:rsid w:val="006C7464"/>
    <w:rsid w:val="006D0785"/>
    <w:rsid w:val="006D167A"/>
    <w:rsid w:val="006D33F1"/>
    <w:rsid w:val="006D38D4"/>
    <w:rsid w:val="006D4165"/>
    <w:rsid w:val="006D46F1"/>
    <w:rsid w:val="006D5600"/>
    <w:rsid w:val="006D5CF4"/>
    <w:rsid w:val="006E1707"/>
    <w:rsid w:val="006E1B1F"/>
    <w:rsid w:val="006E6F93"/>
    <w:rsid w:val="006E71C7"/>
    <w:rsid w:val="006E762C"/>
    <w:rsid w:val="006E7EA5"/>
    <w:rsid w:val="006F1270"/>
    <w:rsid w:val="006F40C4"/>
    <w:rsid w:val="006F699C"/>
    <w:rsid w:val="00706A11"/>
    <w:rsid w:val="0070794E"/>
    <w:rsid w:val="00712283"/>
    <w:rsid w:val="00712EF4"/>
    <w:rsid w:val="007130EA"/>
    <w:rsid w:val="00713300"/>
    <w:rsid w:val="007141A1"/>
    <w:rsid w:val="007141EC"/>
    <w:rsid w:val="0071674B"/>
    <w:rsid w:val="007172DC"/>
    <w:rsid w:val="00720605"/>
    <w:rsid w:val="00724C9A"/>
    <w:rsid w:val="00727F41"/>
    <w:rsid w:val="007301C9"/>
    <w:rsid w:val="00731C73"/>
    <w:rsid w:val="00733172"/>
    <w:rsid w:val="007414A1"/>
    <w:rsid w:val="00742359"/>
    <w:rsid w:val="0074310B"/>
    <w:rsid w:val="00743A26"/>
    <w:rsid w:val="00744776"/>
    <w:rsid w:val="00744DB3"/>
    <w:rsid w:val="00752494"/>
    <w:rsid w:val="00753E0C"/>
    <w:rsid w:val="0075616D"/>
    <w:rsid w:val="0076058F"/>
    <w:rsid w:val="007637EB"/>
    <w:rsid w:val="00766456"/>
    <w:rsid w:val="00767517"/>
    <w:rsid w:val="0077161D"/>
    <w:rsid w:val="00771A93"/>
    <w:rsid w:val="00775DAB"/>
    <w:rsid w:val="0077636E"/>
    <w:rsid w:val="007766FC"/>
    <w:rsid w:val="007800FC"/>
    <w:rsid w:val="007828AB"/>
    <w:rsid w:val="00783A8B"/>
    <w:rsid w:val="007842E7"/>
    <w:rsid w:val="0078645C"/>
    <w:rsid w:val="0078729F"/>
    <w:rsid w:val="0079115C"/>
    <w:rsid w:val="007919A6"/>
    <w:rsid w:val="0079339C"/>
    <w:rsid w:val="00796F8F"/>
    <w:rsid w:val="007A0BB4"/>
    <w:rsid w:val="007A3436"/>
    <w:rsid w:val="007A42F3"/>
    <w:rsid w:val="007A528E"/>
    <w:rsid w:val="007A719C"/>
    <w:rsid w:val="007A786B"/>
    <w:rsid w:val="007A7BAC"/>
    <w:rsid w:val="007B0E82"/>
    <w:rsid w:val="007B1C9A"/>
    <w:rsid w:val="007B2DE3"/>
    <w:rsid w:val="007B4441"/>
    <w:rsid w:val="007B6460"/>
    <w:rsid w:val="007C0648"/>
    <w:rsid w:val="007C23D2"/>
    <w:rsid w:val="007C3399"/>
    <w:rsid w:val="007C7EE9"/>
    <w:rsid w:val="007D0324"/>
    <w:rsid w:val="007D20E9"/>
    <w:rsid w:val="007D2329"/>
    <w:rsid w:val="007D47B7"/>
    <w:rsid w:val="007D5390"/>
    <w:rsid w:val="007D60D7"/>
    <w:rsid w:val="007D6B1A"/>
    <w:rsid w:val="007E45D3"/>
    <w:rsid w:val="007E64EE"/>
    <w:rsid w:val="007F0272"/>
    <w:rsid w:val="007F0F79"/>
    <w:rsid w:val="007F17C1"/>
    <w:rsid w:val="007F25BB"/>
    <w:rsid w:val="007F3368"/>
    <w:rsid w:val="007F4A60"/>
    <w:rsid w:val="007F72C5"/>
    <w:rsid w:val="008013C5"/>
    <w:rsid w:val="00806123"/>
    <w:rsid w:val="00806F53"/>
    <w:rsid w:val="0080706A"/>
    <w:rsid w:val="00807092"/>
    <w:rsid w:val="00813535"/>
    <w:rsid w:val="0081474C"/>
    <w:rsid w:val="00815DDD"/>
    <w:rsid w:val="00820A82"/>
    <w:rsid w:val="00820D87"/>
    <w:rsid w:val="0082144C"/>
    <w:rsid w:val="00822FB2"/>
    <w:rsid w:val="008250BC"/>
    <w:rsid w:val="00825B82"/>
    <w:rsid w:val="008318D0"/>
    <w:rsid w:val="00836077"/>
    <w:rsid w:val="008413C9"/>
    <w:rsid w:val="00841F9E"/>
    <w:rsid w:val="00844ECF"/>
    <w:rsid w:val="0084589D"/>
    <w:rsid w:val="00847ECA"/>
    <w:rsid w:val="00850416"/>
    <w:rsid w:val="00852C4F"/>
    <w:rsid w:val="00853FA0"/>
    <w:rsid w:val="0085773E"/>
    <w:rsid w:val="00857FD6"/>
    <w:rsid w:val="00860E4E"/>
    <w:rsid w:val="00864852"/>
    <w:rsid w:val="00865A61"/>
    <w:rsid w:val="008744A3"/>
    <w:rsid w:val="00875A6C"/>
    <w:rsid w:val="00875BBE"/>
    <w:rsid w:val="00880B99"/>
    <w:rsid w:val="00883A75"/>
    <w:rsid w:val="00884851"/>
    <w:rsid w:val="00884E7C"/>
    <w:rsid w:val="00885E38"/>
    <w:rsid w:val="008917FA"/>
    <w:rsid w:val="00894D8A"/>
    <w:rsid w:val="0089547A"/>
    <w:rsid w:val="008A06D9"/>
    <w:rsid w:val="008A0F34"/>
    <w:rsid w:val="008A127A"/>
    <w:rsid w:val="008A186A"/>
    <w:rsid w:val="008A5052"/>
    <w:rsid w:val="008A57F2"/>
    <w:rsid w:val="008A6479"/>
    <w:rsid w:val="008A6E95"/>
    <w:rsid w:val="008A7586"/>
    <w:rsid w:val="008B039E"/>
    <w:rsid w:val="008B3FE1"/>
    <w:rsid w:val="008B4EF9"/>
    <w:rsid w:val="008B7F5F"/>
    <w:rsid w:val="008C2F97"/>
    <w:rsid w:val="008C3201"/>
    <w:rsid w:val="008C4CBB"/>
    <w:rsid w:val="008C6020"/>
    <w:rsid w:val="008C6A38"/>
    <w:rsid w:val="008D29C6"/>
    <w:rsid w:val="008D3D30"/>
    <w:rsid w:val="008D40BF"/>
    <w:rsid w:val="008D49AB"/>
    <w:rsid w:val="008D4C7A"/>
    <w:rsid w:val="008E1A66"/>
    <w:rsid w:val="008E4365"/>
    <w:rsid w:val="008E613B"/>
    <w:rsid w:val="008F091B"/>
    <w:rsid w:val="008F0D9A"/>
    <w:rsid w:val="008F0E82"/>
    <w:rsid w:val="008F2695"/>
    <w:rsid w:val="008F2A5F"/>
    <w:rsid w:val="008F7D16"/>
    <w:rsid w:val="00901E27"/>
    <w:rsid w:val="0090241C"/>
    <w:rsid w:val="00904695"/>
    <w:rsid w:val="00905C2F"/>
    <w:rsid w:val="00906688"/>
    <w:rsid w:val="0090739F"/>
    <w:rsid w:val="009105ED"/>
    <w:rsid w:val="00912D4A"/>
    <w:rsid w:val="00916C16"/>
    <w:rsid w:val="00916C1E"/>
    <w:rsid w:val="00916E13"/>
    <w:rsid w:val="00920E2D"/>
    <w:rsid w:val="00921617"/>
    <w:rsid w:val="00925AC4"/>
    <w:rsid w:val="00925B56"/>
    <w:rsid w:val="009261F2"/>
    <w:rsid w:val="009340EC"/>
    <w:rsid w:val="00936B68"/>
    <w:rsid w:val="00937D1B"/>
    <w:rsid w:val="00940724"/>
    <w:rsid w:val="00940C28"/>
    <w:rsid w:val="00941113"/>
    <w:rsid w:val="00943859"/>
    <w:rsid w:val="00943A8A"/>
    <w:rsid w:val="0094536D"/>
    <w:rsid w:val="00950B3A"/>
    <w:rsid w:val="009543DF"/>
    <w:rsid w:val="00954EA2"/>
    <w:rsid w:val="00956015"/>
    <w:rsid w:val="009570F6"/>
    <w:rsid w:val="00960061"/>
    <w:rsid w:val="009641E6"/>
    <w:rsid w:val="00966D32"/>
    <w:rsid w:val="00967E00"/>
    <w:rsid w:val="00971726"/>
    <w:rsid w:val="009731D0"/>
    <w:rsid w:val="00973DD1"/>
    <w:rsid w:val="00980B85"/>
    <w:rsid w:val="00981E52"/>
    <w:rsid w:val="00983736"/>
    <w:rsid w:val="00983B1B"/>
    <w:rsid w:val="009873BD"/>
    <w:rsid w:val="00987F91"/>
    <w:rsid w:val="00992BA5"/>
    <w:rsid w:val="0099468F"/>
    <w:rsid w:val="00997659"/>
    <w:rsid w:val="009A1FBA"/>
    <w:rsid w:val="009A3216"/>
    <w:rsid w:val="009A3A95"/>
    <w:rsid w:val="009A3F53"/>
    <w:rsid w:val="009A4B39"/>
    <w:rsid w:val="009A5EFE"/>
    <w:rsid w:val="009A75E9"/>
    <w:rsid w:val="009B0708"/>
    <w:rsid w:val="009B4082"/>
    <w:rsid w:val="009B4D66"/>
    <w:rsid w:val="009B65AD"/>
    <w:rsid w:val="009B7B21"/>
    <w:rsid w:val="009C1C63"/>
    <w:rsid w:val="009C2CF5"/>
    <w:rsid w:val="009C57B5"/>
    <w:rsid w:val="009C6013"/>
    <w:rsid w:val="009D5B80"/>
    <w:rsid w:val="009D710E"/>
    <w:rsid w:val="009E0630"/>
    <w:rsid w:val="009E1B69"/>
    <w:rsid w:val="009E4F09"/>
    <w:rsid w:val="009E5A35"/>
    <w:rsid w:val="009F424C"/>
    <w:rsid w:val="009F42E1"/>
    <w:rsid w:val="009F4EBC"/>
    <w:rsid w:val="009F57E4"/>
    <w:rsid w:val="00A0219D"/>
    <w:rsid w:val="00A07684"/>
    <w:rsid w:val="00A10A8B"/>
    <w:rsid w:val="00A13692"/>
    <w:rsid w:val="00A152AB"/>
    <w:rsid w:val="00A15AEF"/>
    <w:rsid w:val="00A1735C"/>
    <w:rsid w:val="00A211F2"/>
    <w:rsid w:val="00A248F3"/>
    <w:rsid w:val="00A340A6"/>
    <w:rsid w:val="00A361F1"/>
    <w:rsid w:val="00A36815"/>
    <w:rsid w:val="00A372D0"/>
    <w:rsid w:val="00A37F3D"/>
    <w:rsid w:val="00A41222"/>
    <w:rsid w:val="00A42E54"/>
    <w:rsid w:val="00A44B39"/>
    <w:rsid w:val="00A500A9"/>
    <w:rsid w:val="00A50329"/>
    <w:rsid w:val="00A54A13"/>
    <w:rsid w:val="00A55603"/>
    <w:rsid w:val="00A557C4"/>
    <w:rsid w:val="00A55E8B"/>
    <w:rsid w:val="00A57CCF"/>
    <w:rsid w:val="00A64A47"/>
    <w:rsid w:val="00A7055B"/>
    <w:rsid w:val="00A7357C"/>
    <w:rsid w:val="00A73F1D"/>
    <w:rsid w:val="00A74380"/>
    <w:rsid w:val="00A74E18"/>
    <w:rsid w:val="00A75D86"/>
    <w:rsid w:val="00A80966"/>
    <w:rsid w:val="00A8313B"/>
    <w:rsid w:val="00A8637A"/>
    <w:rsid w:val="00A92A81"/>
    <w:rsid w:val="00A9318A"/>
    <w:rsid w:val="00A94AB2"/>
    <w:rsid w:val="00A94FD0"/>
    <w:rsid w:val="00A9575E"/>
    <w:rsid w:val="00AA1A2F"/>
    <w:rsid w:val="00AA2063"/>
    <w:rsid w:val="00AA3AB6"/>
    <w:rsid w:val="00AA54C0"/>
    <w:rsid w:val="00AB23E0"/>
    <w:rsid w:val="00AB72FE"/>
    <w:rsid w:val="00AC0FB1"/>
    <w:rsid w:val="00AC4CBC"/>
    <w:rsid w:val="00AC67EC"/>
    <w:rsid w:val="00AC6BA0"/>
    <w:rsid w:val="00AC75A5"/>
    <w:rsid w:val="00AD2795"/>
    <w:rsid w:val="00AD4EF8"/>
    <w:rsid w:val="00AD60B6"/>
    <w:rsid w:val="00AD6929"/>
    <w:rsid w:val="00AE2C55"/>
    <w:rsid w:val="00AE30C4"/>
    <w:rsid w:val="00AE44D3"/>
    <w:rsid w:val="00AE5333"/>
    <w:rsid w:val="00AE5F4D"/>
    <w:rsid w:val="00AE6614"/>
    <w:rsid w:val="00AE72D8"/>
    <w:rsid w:val="00AF348B"/>
    <w:rsid w:val="00AF43CF"/>
    <w:rsid w:val="00AF44D1"/>
    <w:rsid w:val="00AF4F95"/>
    <w:rsid w:val="00AF6105"/>
    <w:rsid w:val="00B01A86"/>
    <w:rsid w:val="00B02D02"/>
    <w:rsid w:val="00B05195"/>
    <w:rsid w:val="00B05709"/>
    <w:rsid w:val="00B07A01"/>
    <w:rsid w:val="00B13064"/>
    <w:rsid w:val="00B15747"/>
    <w:rsid w:val="00B1660F"/>
    <w:rsid w:val="00B171E1"/>
    <w:rsid w:val="00B17618"/>
    <w:rsid w:val="00B212FC"/>
    <w:rsid w:val="00B2628D"/>
    <w:rsid w:val="00B26BF8"/>
    <w:rsid w:val="00B3102D"/>
    <w:rsid w:val="00B32393"/>
    <w:rsid w:val="00B325E6"/>
    <w:rsid w:val="00B331FB"/>
    <w:rsid w:val="00B338F5"/>
    <w:rsid w:val="00B415BA"/>
    <w:rsid w:val="00B524CD"/>
    <w:rsid w:val="00B5343F"/>
    <w:rsid w:val="00B535C7"/>
    <w:rsid w:val="00B54D61"/>
    <w:rsid w:val="00B57452"/>
    <w:rsid w:val="00B60865"/>
    <w:rsid w:val="00B60B2B"/>
    <w:rsid w:val="00B63CC2"/>
    <w:rsid w:val="00B665BF"/>
    <w:rsid w:val="00B668AA"/>
    <w:rsid w:val="00B700E5"/>
    <w:rsid w:val="00B71D7D"/>
    <w:rsid w:val="00B73B14"/>
    <w:rsid w:val="00B76206"/>
    <w:rsid w:val="00B77D92"/>
    <w:rsid w:val="00B77F12"/>
    <w:rsid w:val="00B77FBC"/>
    <w:rsid w:val="00B8253A"/>
    <w:rsid w:val="00B856E4"/>
    <w:rsid w:val="00B8617B"/>
    <w:rsid w:val="00B86D5A"/>
    <w:rsid w:val="00B87246"/>
    <w:rsid w:val="00B87D32"/>
    <w:rsid w:val="00B91055"/>
    <w:rsid w:val="00B933D2"/>
    <w:rsid w:val="00B979D1"/>
    <w:rsid w:val="00BA0452"/>
    <w:rsid w:val="00BA1225"/>
    <w:rsid w:val="00BA3355"/>
    <w:rsid w:val="00BA4E31"/>
    <w:rsid w:val="00BA6DE1"/>
    <w:rsid w:val="00BB0BFF"/>
    <w:rsid w:val="00BB17BD"/>
    <w:rsid w:val="00BB4D18"/>
    <w:rsid w:val="00BB51C7"/>
    <w:rsid w:val="00BB7112"/>
    <w:rsid w:val="00BB7998"/>
    <w:rsid w:val="00BC07E1"/>
    <w:rsid w:val="00BC23D2"/>
    <w:rsid w:val="00BD10A2"/>
    <w:rsid w:val="00BD1CEE"/>
    <w:rsid w:val="00BD2807"/>
    <w:rsid w:val="00BD4046"/>
    <w:rsid w:val="00BD567C"/>
    <w:rsid w:val="00BD58ED"/>
    <w:rsid w:val="00BD5B82"/>
    <w:rsid w:val="00BD5C2E"/>
    <w:rsid w:val="00BE2821"/>
    <w:rsid w:val="00BE2861"/>
    <w:rsid w:val="00BE3819"/>
    <w:rsid w:val="00BE59B1"/>
    <w:rsid w:val="00BE5B70"/>
    <w:rsid w:val="00BF4F29"/>
    <w:rsid w:val="00C00A74"/>
    <w:rsid w:val="00C01258"/>
    <w:rsid w:val="00C10671"/>
    <w:rsid w:val="00C10E28"/>
    <w:rsid w:val="00C110CC"/>
    <w:rsid w:val="00C12A6E"/>
    <w:rsid w:val="00C12D79"/>
    <w:rsid w:val="00C144E4"/>
    <w:rsid w:val="00C1552D"/>
    <w:rsid w:val="00C203E9"/>
    <w:rsid w:val="00C26C26"/>
    <w:rsid w:val="00C27744"/>
    <w:rsid w:val="00C27F33"/>
    <w:rsid w:val="00C324E3"/>
    <w:rsid w:val="00C32E78"/>
    <w:rsid w:val="00C33D44"/>
    <w:rsid w:val="00C36CE2"/>
    <w:rsid w:val="00C43B7E"/>
    <w:rsid w:val="00C47DF8"/>
    <w:rsid w:val="00C50D6B"/>
    <w:rsid w:val="00C617A5"/>
    <w:rsid w:val="00C623AE"/>
    <w:rsid w:val="00C62846"/>
    <w:rsid w:val="00C63487"/>
    <w:rsid w:val="00C63876"/>
    <w:rsid w:val="00C63A2E"/>
    <w:rsid w:val="00C64242"/>
    <w:rsid w:val="00C65C20"/>
    <w:rsid w:val="00C72BE4"/>
    <w:rsid w:val="00C72E60"/>
    <w:rsid w:val="00C73340"/>
    <w:rsid w:val="00C74528"/>
    <w:rsid w:val="00C74AC3"/>
    <w:rsid w:val="00C74C96"/>
    <w:rsid w:val="00C74D9B"/>
    <w:rsid w:val="00C76315"/>
    <w:rsid w:val="00C818E3"/>
    <w:rsid w:val="00C82E4E"/>
    <w:rsid w:val="00C83CF7"/>
    <w:rsid w:val="00C84FF8"/>
    <w:rsid w:val="00C9078A"/>
    <w:rsid w:val="00C91618"/>
    <w:rsid w:val="00C9502C"/>
    <w:rsid w:val="00C95FBA"/>
    <w:rsid w:val="00CA05B6"/>
    <w:rsid w:val="00CA100D"/>
    <w:rsid w:val="00CA127C"/>
    <w:rsid w:val="00CA20FC"/>
    <w:rsid w:val="00CA21DE"/>
    <w:rsid w:val="00CA2499"/>
    <w:rsid w:val="00CA5C0C"/>
    <w:rsid w:val="00CA76FE"/>
    <w:rsid w:val="00CB1CC8"/>
    <w:rsid w:val="00CB2EC8"/>
    <w:rsid w:val="00CB2FF7"/>
    <w:rsid w:val="00CB3805"/>
    <w:rsid w:val="00CB4D71"/>
    <w:rsid w:val="00CC0834"/>
    <w:rsid w:val="00CC0C30"/>
    <w:rsid w:val="00CC2068"/>
    <w:rsid w:val="00CC2BB0"/>
    <w:rsid w:val="00CC3F00"/>
    <w:rsid w:val="00CC4E8A"/>
    <w:rsid w:val="00CC7DB5"/>
    <w:rsid w:val="00CD0589"/>
    <w:rsid w:val="00CD1C3B"/>
    <w:rsid w:val="00CD29D7"/>
    <w:rsid w:val="00CD3BAE"/>
    <w:rsid w:val="00CD67BF"/>
    <w:rsid w:val="00CD784B"/>
    <w:rsid w:val="00CE14B4"/>
    <w:rsid w:val="00CE5FE8"/>
    <w:rsid w:val="00CE6089"/>
    <w:rsid w:val="00CE6ECA"/>
    <w:rsid w:val="00CE6F9E"/>
    <w:rsid w:val="00CF1183"/>
    <w:rsid w:val="00CF4519"/>
    <w:rsid w:val="00CF6C29"/>
    <w:rsid w:val="00D01A06"/>
    <w:rsid w:val="00D01BC9"/>
    <w:rsid w:val="00D06066"/>
    <w:rsid w:val="00D067EF"/>
    <w:rsid w:val="00D06C06"/>
    <w:rsid w:val="00D0730E"/>
    <w:rsid w:val="00D10EC2"/>
    <w:rsid w:val="00D14B68"/>
    <w:rsid w:val="00D15D73"/>
    <w:rsid w:val="00D16F7C"/>
    <w:rsid w:val="00D23100"/>
    <w:rsid w:val="00D25CFE"/>
    <w:rsid w:val="00D356DB"/>
    <w:rsid w:val="00D42837"/>
    <w:rsid w:val="00D43137"/>
    <w:rsid w:val="00D44AC1"/>
    <w:rsid w:val="00D45BCD"/>
    <w:rsid w:val="00D45F7A"/>
    <w:rsid w:val="00D47E29"/>
    <w:rsid w:val="00D5015B"/>
    <w:rsid w:val="00D5048F"/>
    <w:rsid w:val="00D50ED2"/>
    <w:rsid w:val="00D5163C"/>
    <w:rsid w:val="00D54765"/>
    <w:rsid w:val="00D553AE"/>
    <w:rsid w:val="00D55760"/>
    <w:rsid w:val="00D577FC"/>
    <w:rsid w:val="00D57A48"/>
    <w:rsid w:val="00D60C32"/>
    <w:rsid w:val="00D60C8E"/>
    <w:rsid w:val="00D613BD"/>
    <w:rsid w:val="00D65A5B"/>
    <w:rsid w:val="00D65C73"/>
    <w:rsid w:val="00D6642C"/>
    <w:rsid w:val="00D66E64"/>
    <w:rsid w:val="00D70160"/>
    <w:rsid w:val="00D7630F"/>
    <w:rsid w:val="00D809D3"/>
    <w:rsid w:val="00D82A6F"/>
    <w:rsid w:val="00D90B23"/>
    <w:rsid w:val="00D9133F"/>
    <w:rsid w:val="00D91D6C"/>
    <w:rsid w:val="00D924B8"/>
    <w:rsid w:val="00D93703"/>
    <w:rsid w:val="00D93936"/>
    <w:rsid w:val="00D94E7A"/>
    <w:rsid w:val="00D97966"/>
    <w:rsid w:val="00DA20EE"/>
    <w:rsid w:val="00DA3A33"/>
    <w:rsid w:val="00DA4486"/>
    <w:rsid w:val="00DA6A59"/>
    <w:rsid w:val="00DB2350"/>
    <w:rsid w:val="00DB2B6F"/>
    <w:rsid w:val="00DB33A7"/>
    <w:rsid w:val="00DB359E"/>
    <w:rsid w:val="00DB3CD8"/>
    <w:rsid w:val="00DB706C"/>
    <w:rsid w:val="00DC1C72"/>
    <w:rsid w:val="00DC387F"/>
    <w:rsid w:val="00DC4605"/>
    <w:rsid w:val="00DC6DE7"/>
    <w:rsid w:val="00DD35D8"/>
    <w:rsid w:val="00DD7B24"/>
    <w:rsid w:val="00DE29CD"/>
    <w:rsid w:val="00DE3685"/>
    <w:rsid w:val="00DE5307"/>
    <w:rsid w:val="00DF3BB4"/>
    <w:rsid w:val="00DF7422"/>
    <w:rsid w:val="00DF7DC7"/>
    <w:rsid w:val="00E01619"/>
    <w:rsid w:val="00E03C7F"/>
    <w:rsid w:val="00E12880"/>
    <w:rsid w:val="00E12BF9"/>
    <w:rsid w:val="00E13082"/>
    <w:rsid w:val="00E1320E"/>
    <w:rsid w:val="00E14636"/>
    <w:rsid w:val="00E15376"/>
    <w:rsid w:val="00E15D47"/>
    <w:rsid w:val="00E16D22"/>
    <w:rsid w:val="00E1738C"/>
    <w:rsid w:val="00E24AB7"/>
    <w:rsid w:val="00E32FE7"/>
    <w:rsid w:val="00E3331E"/>
    <w:rsid w:val="00E341A0"/>
    <w:rsid w:val="00E42CB2"/>
    <w:rsid w:val="00E45B13"/>
    <w:rsid w:val="00E461DC"/>
    <w:rsid w:val="00E47045"/>
    <w:rsid w:val="00E47100"/>
    <w:rsid w:val="00E50437"/>
    <w:rsid w:val="00E51907"/>
    <w:rsid w:val="00E51E07"/>
    <w:rsid w:val="00E52C39"/>
    <w:rsid w:val="00E553BC"/>
    <w:rsid w:val="00E55AD5"/>
    <w:rsid w:val="00E619F8"/>
    <w:rsid w:val="00E624ED"/>
    <w:rsid w:val="00E62E41"/>
    <w:rsid w:val="00E631ED"/>
    <w:rsid w:val="00E63A00"/>
    <w:rsid w:val="00E664CE"/>
    <w:rsid w:val="00E725DE"/>
    <w:rsid w:val="00E7568D"/>
    <w:rsid w:val="00E767C9"/>
    <w:rsid w:val="00E831E5"/>
    <w:rsid w:val="00E84DEA"/>
    <w:rsid w:val="00E93C5A"/>
    <w:rsid w:val="00E94907"/>
    <w:rsid w:val="00E94E12"/>
    <w:rsid w:val="00E95BDC"/>
    <w:rsid w:val="00EA2037"/>
    <w:rsid w:val="00EA38EA"/>
    <w:rsid w:val="00EA4E30"/>
    <w:rsid w:val="00EA6EE8"/>
    <w:rsid w:val="00EB20BB"/>
    <w:rsid w:val="00EB485B"/>
    <w:rsid w:val="00EB4F87"/>
    <w:rsid w:val="00EB532D"/>
    <w:rsid w:val="00EC00F1"/>
    <w:rsid w:val="00EC15B0"/>
    <w:rsid w:val="00EC1E14"/>
    <w:rsid w:val="00EC280B"/>
    <w:rsid w:val="00EC2900"/>
    <w:rsid w:val="00EC5D28"/>
    <w:rsid w:val="00EC63D7"/>
    <w:rsid w:val="00ED0B7A"/>
    <w:rsid w:val="00ED25AB"/>
    <w:rsid w:val="00ED45D7"/>
    <w:rsid w:val="00ED4E32"/>
    <w:rsid w:val="00ED5CE7"/>
    <w:rsid w:val="00ED7497"/>
    <w:rsid w:val="00ED789A"/>
    <w:rsid w:val="00EE4D1F"/>
    <w:rsid w:val="00EF25E6"/>
    <w:rsid w:val="00EF3794"/>
    <w:rsid w:val="00EF4698"/>
    <w:rsid w:val="00EF577F"/>
    <w:rsid w:val="00F00A13"/>
    <w:rsid w:val="00F03DF2"/>
    <w:rsid w:val="00F07EB2"/>
    <w:rsid w:val="00F14D19"/>
    <w:rsid w:val="00F17781"/>
    <w:rsid w:val="00F240C0"/>
    <w:rsid w:val="00F2518C"/>
    <w:rsid w:val="00F25C31"/>
    <w:rsid w:val="00F26488"/>
    <w:rsid w:val="00F31DA0"/>
    <w:rsid w:val="00F331C7"/>
    <w:rsid w:val="00F33B3E"/>
    <w:rsid w:val="00F35A33"/>
    <w:rsid w:val="00F42055"/>
    <w:rsid w:val="00F431F3"/>
    <w:rsid w:val="00F43984"/>
    <w:rsid w:val="00F45A9F"/>
    <w:rsid w:val="00F46915"/>
    <w:rsid w:val="00F46BDE"/>
    <w:rsid w:val="00F501AF"/>
    <w:rsid w:val="00F51D5D"/>
    <w:rsid w:val="00F52B72"/>
    <w:rsid w:val="00F52FBE"/>
    <w:rsid w:val="00F53D0E"/>
    <w:rsid w:val="00F569B4"/>
    <w:rsid w:val="00F6061F"/>
    <w:rsid w:val="00F63994"/>
    <w:rsid w:val="00F75C36"/>
    <w:rsid w:val="00F7708C"/>
    <w:rsid w:val="00F80EA5"/>
    <w:rsid w:val="00F8176B"/>
    <w:rsid w:val="00F8416C"/>
    <w:rsid w:val="00F90478"/>
    <w:rsid w:val="00FA205E"/>
    <w:rsid w:val="00FA4E4E"/>
    <w:rsid w:val="00FA6533"/>
    <w:rsid w:val="00FA6C91"/>
    <w:rsid w:val="00FB19A0"/>
    <w:rsid w:val="00FB4DFB"/>
    <w:rsid w:val="00FB5502"/>
    <w:rsid w:val="00FB6048"/>
    <w:rsid w:val="00FC042A"/>
    <w:rsid w:val="00FC296C"/>
    <w:rsid w:val="00FC4720"/>
    <w:rsid w:val="00FC4FA8"/>
    <w:rsid w:val="00FD1CF2"/>
    <w:rsid w:val="00FD4DA0"/>
    <w:rsid w:val="00FD6355"/>
    <w:rsid w:val="00FE1545"/>
    <w:rsid w:val="00FE2B3E"/>
    <w:rsid w:val="00FE34E0"/>
    <w:rsid w:val="00FE5103"/>
    <w:rsid w:val="00FE5359"/>
    <w:rsid w:val="00FE5420"/>
    <w:rsid w:val="00FE563F"/>
    <w:rsid w:val="00FE67F0"/>
    <w:rsid w:val="00FE6FF0"/>
    <w:rsid w:val="00FF3AD1"/>
    <w:rsid w:val="00FF54D2"/>
    <w:rsid w:val="00FF5BD5"/>
    <w:rsid w:val="00FF623F"/>
    <w:rsid w:val="01040498"/>
    <w:rsid w:val="01E82A40"/>
    <w:rsid w:val="01EB7E95"/>
    <w:rsid w:val="02AD6C29"/>
    <w:rsid w:val="030B6AEF"/>
    <w:rsid w:val="03275ACE"/>
    <w:rsid w:val="039528B3"/>
    <w:rsid w:val="03E15D7D"/>
    <w:rsid w:val="04875C89"/>
    <w:rsid w:val="05DD06BF"/>
    <w:rsid w:val="06B776C6"/>
    <w:rsid w:val="06D85243"/>
    <w:rsid w:val="07E43C06"/>
    <w:rsid w:val="07F10041"/>
    <w:rsid w:val="07F57393"/>
    <w:rsid w:val="07FF46F5"/>
    <w:rsid w:val="08066828"/>
    <w:rsid w:val="080C7CF2"/>
    <w:rsid w:val="086F2B67"/>
    <w:rsid w:val="08D611DD"/>
    <w:rsid w:val="08E475CE"/>
    <w:rsid w:val="093354B9"/>
    <w:rsid w:val="0953330C"/>
    <w:rsid w:val="099E1533"/>
    <w:rsid w:val="09BA1D14"/>
    <w:rsid w:val="09F92E42"/>
    <w:rsid w:val="0A00497C"/>
    <w:rsid w:val="0A4649CA"/>
    <w:rsid w:val="0A664F46"/>
    <w:rsid w:val="0AC0410C"/>
    <w:rsid w:val="0B0A4206"/>
    <w:rsid w:val="0BA155FA"/>
    <w:rsid w:val="0CE5700F"/>
    <w:rsid w:val="0D322420"/>
    <w:rsid w:val="0D863DFB"/>
    <w:rsid w:val="0DCE2F90"/>
    <w:rsid w:val="0E330F57"/>
    <w:rsid w:val="0E8A6A34"/>
    <w:rsid w:val="0E976C47"/>
    <w:rsid w:val="0EF06E71"/>
    <w:rsid w:val="0F5E77C9"/>
    <w:rsid w:val="0F7475B3"/>
    <w:rsid w:val="0F8928FA"/>
    <w:rsid w:val="102E27D3"/>
    <w:rsid w:val="115B4B8E"/>
    <w:rsid w:val="11F1236D"/>
    <w:rsid w:val="11FF12AD"/>
    <w:rsid w:val="134B15EE"/>
    <w:rsid w:val="135D74B0"/>
    <w:rsid w:val="1390748F"/>
    <w:rsid w:val="13D028C8"/>
    <w:rsid w:val="14956BDD"/>
    <w:rsid w:val="14B261CD"/>
    <w:rsid w:val="15026FE1"/>
    <w:rsid w:val="1625789D"/>
    <w:rsid w:val="16D40F52"/>
    <w:rsid w:val="16DB155B"/>
    <w:rsid w:val="174D028E"/>
    <w:rsid w:val="17A743BA"/>
    <w:rsid w:val="17BA3B62"/>
    <w:rsid w:val="17F25A96"/>
    <w:rsid w:val="17F9098E"/>
    <w:rsid w:val="1857168D"/>
    <w:rsid w:val="18C73602"/>
    <w:rsid w:val="19056C7B"/>
    <w:rsid w:val="1910129F"/>
    <w:rsid w:val="197665CB"/>
    <w:rsid w:val="19B06FD2"/>
    <w:rsid w:val="1A04779B"/>
    <w:rsid w:val="1A1C57EF"/>
    <w:rsid w:val="1AB04821"/>
    <w:rsid w:val="1B062777"/>
    <w:rsid w:val="1B552474"/>
    <w:rsid w:val="1B6609B4"/>
    <w:rsid w:val="1B850BA3"/>
    <w:rsid w:val="1C727733"/>
    <w:rsid w:val="1DB102C4"/>
    <w:rsid w:val="1DF4384C"/>
    <w:rsid w:val="1E6218E2"/>
    <w:rsid w:val="1ED836CB"/>
    <w:rsid w:val="1F3E28AA"/>
    <w:rsid w:val="1F740E37"/>
    <w:rsid w:val="1FC71EFB"/>
    <w:rsid w:val="20F53865"/>
    <w:rsid w:val="22540AEA"/>
    <w:rsid w:val="225B4FD5"/>
    <w:rsid w:val="22660EB4"/>
    <w:rsid w:val="22E47DB4"/>
    <w:rsid w:val="22E873D1"/>
    <w:rsid w:val="2398615C"/>
    <w:rsid w:val="23A640F3"/>
    <w:rsid w:val="24B53F2E"/>
    <w:rsid w:val="24B70776"/>
    <w:rsid w:val="24CA289A"/>
    <w:rsid w:val="24D1369E"/>
    <w:rsid w:val="24FB2BA2"/>
    <w:rsid w:val="25221CD5"/>
    <w:rsid w:val="27CB5070"/>
    <w:rsid w:val="290429B7"/>
    <w:rsid w:val="2933005D"/>
    <w:rsid w:val="294C6836"/>
    <w:rsid w:val="296202BE"/>
    <w:rsid w:val="29C61F23"/>
    <w:rsid w:val="29F638FE"/>
    <w:rsid w:val="29F93273"/>
    <w:rsid w:val="2A152AD9"/>
    <w:rsid w:val="2B2C0200"/>
    <w:rsid w:val="2BC93191"/>
    <w:rsid w:val="2C355F8F"/>
    <w:rsid w:val="2C64593E"/>
    <w:rsid w:val="2CB85117"/>
    <w:rsid w:val="2D144CA0"/>
    <w:rsid w:val="2D2D27ED"/>
    <w:rsid w:val="2D73119F"/>
    <w:rsid w:val="2D856EEB"/>
    <w:rsid w:val="2DEE065C"/>
    <w:rsid w:val="2DF83285"/>
    <w:rsid w:val="2E4761CA"/>
    <w:rsid w:val="2ED973C6"/>
    <w:rsid w:val="2EF27146"/>
    <w:rsid w:val="2F0039C8"/>
    <w:rsid w:val="2F2C0AAA"/>
    <w:rsid w:val="2F435872"/>
    <w:rsid w:val="2F68517A"/>
    <w:rsid w:val="2FAC5239"/>
    <w:rsid w:val="2FC93D8C"/>
    <w:rsid w:val="300C00F4"/>
    <w:rsid w:val="30584428"/>
    <w:rsid w:val="30793857"/>
    <w:rsid w:val="30A41CDD"/>
    <w:rsid w:val="311904DA"/>
    <w:rsid w:val="313A718F"/>
    <w:rsid w:val="317C00EB"/>
    <w:rsid w:val="31CD0D39"/>
    <w:rsid w:val="321C2686"/>
    <w:rsid w:val="322D66A8"/>
    <w:rsid w:val="327A4691"/>
    <w:rsid w:val="328072F8"/>
    <w:rsid w:val="32A10AAD"/>
    <w:rsid w:val="33A71DF5"/>
    <w:rsid w:val="33B473EB"/>
    <w:rsid w:val="343A284C"/>
    <w:rsid w:val="348C2A7F"/>
    <w:rsid w:val="354D45E9"/>
    <w:rsid w:val="35AB1391"/>
    <w:rsid w:val="36B70A00"/>
    <w:rsid w:val="371A4542"/>
    <w:rsid w:val="37232E79"/>
    <w:rsid w:val="376470A6"/>
    <w:rsid w:val="37B67692"/>
    <w:rsid w:val="37C53109"/>
    <w:rsid w:val="37FD5697"/>
    <w:rsid w:val="38435A03"/>
    <w:rsid w:val="38CE753B"/>
    <w:rsid w:val="38EA41CD"/>
    <w:rsid w:val="3992484C"/>
    <w:rsid w:val="39CE4343"/>
    <w:rsid w:val="39DC75DA"/>
    <w:rsid w:val="3A936846"/>
    <w:rsid w:val="3AA45704"/>
    <w:rsid w:val="3AD40C0B"/>
    <w:rsid w:val="3AD47B17"/>
    <w:rsid w:val="3B8E4FA1"/>
    <w:rsid w:val="3BBD2006"/>
    <w:rsid w:val="3C036298"/>
    <w:rsid w:val="3C6150EF"/>
    <w:rsid w:val="3CAE4673"/>
    <w:rsid w:val="3CB532DF"/>
    <w:rsid w:val="3DBB65BA"/>
    <w:rsid w:val="3DD07269"/>
    <w:rsid w:val="3E021511"/>
    <w:rsid w:val="3E2B7513"/>
    <w:rsid w:val="3E371149"/>
    <w:rsid w:val="3E567DB5"/>
    <w:rsid w:val="3EA5465A"/>
    <w:rsid w:val="3EC15354"/>
    <w:rsid w:val="3F08646E"/>
    <w:rsid w:val="3F50255E"/>
    <w:rsid w:val="3FA0684A"/>
    <w:rsid w:val="405D1A2A"/>
    <w:rsid w:val="40A86020"/>
    <w:rsid w:val="40FA52D2"/>
    <w:rsid w:val="41656734"/>
    <w:rsid w:val="41CF4F69"/>
    <w:rsid w:val="432253B6"/>
    <w:rsid w:val="43830F8A"/>
    <w:rsid w:val="43A02F2C"/>
    <w:rsid w:val="43C62C75"/>
    <w:rsid w:val="44AE353E"/>
    <w:rsid w:val="44ED12BA"/>
    <w:rsid w:val="45003B39"/>
    <w:rsid w:val="450351D7"/>
    <w:rsid w:val="45116CEE"/>
    <w:rsid w:val="457F3BDB"/>
    <w:rsid w:val="45A00DB5"/>
    <w:rsid w:val="47AA10FA"/>
    <w:rsid w:val="47E83C68"/>
    <w:rsid w:val="47EC34F0"/>
    <w:rsid w:val="489D7B8B"/>
    <w:rsid w:val="489E6D28"/>
    <w:rsid w:val="48A63D00"/>
    <w:rsid w:val="490A73CB"/>
    <w:rsid w:val="493F4201"/>
    <w:rsid w:val="49F35110"/>
    <w:rsid w:val="4A954692"/>
    <w:rsid w:val="4ACB25CD"/>
    <w:rsid w:val="4AD16020"/>
    <w:rsid w:val="4AD206B0"/>
    <w:rsid w:val="4B5A6CA9"/>
    <w:rsid w:val="4C6505C2"/>
    <w:rsid w:val="4C6D5035"/>
    <w:rsid w:val="4C705677"/>
    <w:rsid w:val="4DB432DB"/>
    <w:rsid w:val="4DB4420B"/>
    <w:rsid w:val="4DE337CA"/>
    <w:rsid w:val="4DE647E4"/>
    <w:rsid w:val="4E3E78C1"/>
    <w:rsid w:val="4E7D4A4F"/>
    <w:rsid w:val="4ED1584E"/>
    <w:rsid w:val="4FBB1753"/>
    <w:rsid w:val="4FC61CB9"/>
    <w:rsid w:val="500273E3"/>
    <w:rsid w:val="50242E47"/>
    <w:rsid w:val="51B573C7"/>
    <w:rsid w:val="51F81A2D"/>
    <w:rsid w:val="523752F5"/>
    <w:rsid w:val="523F6123"/>
    <w:rsid w:val="53DD177F"/>
    <w:rsid w:val="5432082B"/>
    <w:rsid w:val="549D5933"/>
    <w:rsid w:val="55283DE6"/>
    <w:rsid w:val="55825E81"/>
    <w:rsid w:val="55A13C51"/>
    <w:rsid w:val="56474190"/>
    <w:rsid w:val="56A2287B"/>
    <w:rsid w:val="56F94F32"/>
    <w:rsid w:val="56FC4BFA"/>
    <w:rsid w:val="572A09D8"/>
    <w:rsid w:val="572F03DF"/>
    <w:rsid w:val="57F4674A"/>
    <w:rsid w:val="580B5C16"/>
    <w:rsid w:val="581430C1"/>
    <w:rsid w:val="584F0427"/>
    <w:rsid w:val="587A18D7"/>
    <w:rsid w:val="58CA44C2"/>
    <w:rsid w:val="592449B5"/>
    <w:rsid w:val="59814DAD"/>
    <w:rsid w:val="59847295"/>
    <w:rsid w:val="5A3378C8"/>
    <w:rsid w:val="5A7522AC"/>
    <w:rsid w:val="5AFA3DD1"/>
    <w:rsid w:val="5B5203A0"/>
    <w:rsid w:val="5BB52DD0"/>
    <w:rsid w:val="5BBE5F9A"/>
    <w:rsid w:val="5BDD6334"/>
    <w:rsid w:val="5C1A5F7D"/>
    <w:rsid w:val="5C347199"/>
    <w:rsid w:val="5CED092E"/>
    <w:rsid w:val="5D357F49"/>
    <w:rsid w:val="5DFF23C8"/>
    <w:rsid w:val="5E23390B"/>
    <w:rsid w:val="5E3E4EBF"/>
    <w:rsid w:val="5F000AC8"/>
    <w:rsid w:val="5F09644F"/>
    <w:rsid w:val="5F2245CD"/>
    <w:rsid w:val="5F37680C"/>
    <w:rsid w:val="5F7504BE"/>
    <w:rsid w:val="5FE62286"/>
    <w:rsid w:val="60DF1D1F"/>
    <w:rsid w:val="60E75E3F"/>
    <w:rsid w:val="612C42B4"/>
    <w:rsid w:val="61422B70"/>
    <w:rsid w:val="6175135D"/>
    <w:rsid w:val="619A3EE4"/>
    <w:rsid w:val="61A962A0"/>
    <w:rsid w:val="61F21D91"/>
    <w:rsid w:val="62254463"/>
    <w:rsid w:val="6233181C"/>
    <w:rsid w:val="62746797"/>
    <w:rsid w:val="62C26D65"/>
    <w:rsid w:val="631D6B7A"/>
    <w:rsid w:val="63620560"/>
    <w:rsid w:val="63AA3AEB"/>
    <w:rsid w:val="63BC5275"/>
    <w:rsid w:val="64415E5C"/>
    <w:rsid w:val="644942A5"/>
    <w:rsid w:val="64840019"/>
    <w:rsid w:val="64D53076"/>
    <w:rsid w:val="658A609B"/>
    <w:rsid w:val="66BE0EE4"/>
    <w:rsid w:val="679F0F2F"/>
    <w:rsid w:val="67CA6880"/>
    <w:rsid w:val="67F25DC8"/>
    <w:rsid w:val="680525C3"/>
    <w:rsid w:val="682F0EDD"/>
    <w:rsid w:val="68A54CAE"/>
    <w:rsid w:val="68B01E98"/>
    <w:rsid w:val="68E516A1"/>
    <w:rsid w:val="694A0650"/>
    <w:rsid w:val="694E2184"/>
    <w:rsid w:val="69527FD4"/>
    <w:rsid w:val="698B7AD1"/>
    <w:rsid w:val="698E4D30"/>
    <w:rsid w:val="6A0D057E"/>
    <w:rsid w:val="6A531875"/>
    <w:rsid w:val="6A813260"/>
    <w:rsid w:val="6A9D56D9"/>
    <w:rsid w:val="6ACA3902"/>
    <w:rsid w:val="6AE522E6"/>
    <w:rsid w:val="6AFE5E3B"/>
    <w:rsid w:val="6B6C44DF"/>
    <w:rsid w:val="6C121455"/>
    <w:rsid w:val="6C1B3F04"/>
    <w:rsid w:val="6C2508DE"/>
    <w:rsid w:val="6C7F5089"/>
    <w:rsid w:val="6CD829E5"/>
    <w:rsid w:val="6CDA240B"/>
    <w:rsid w:val="6D185AAA"/>
    <w:rsid w:val="6D48150A"/>
    <w:rsid w:val="6DD52FC3"/>
    <w:rsid w:val="6EDC0C45"/>
    <w:rsid w:val="6FF37708"/>
    <w:rsid w:val="70362B21"/>
    <w:rsid w:val="710F338C"/>
    <w:rsid w:val="714D7E91"/>
    <w:rsid w:val="7162570D"/>
    <w:rsid w:val="716D6F1F"/>
    <w:rsid w:val="71CB202B"/>
    <w:rsid w:val="71DC3720"/>
    <w:rsid w:val="71E31AEA"/>
    <w:rsid w:val="71FB3442"/>
    <w:rsid w:val="72394D0A"/>
    <w:rsid w:val="7251239D"/>
    <w:rsid w:val="728156EB"/>
    <w:rsid w:val="73334BBC"/>
    <w:rsid w:val="73492ECA"/>
    <w:rsid w:val="735465E8"/>
    <w:rsid w:val="745E36D6"/>
    <w:rsid w:val="749E5641"/>
    <w:rsid w:val="74F769B5"/>
    <w:rsid w:val="75001FC5"/>
    <w:rsid w:val="750630C2"/>
    <w:rsid w:val="75096F5F"/>
    <w:rsid w:val="75E21360"/>
    <w:rsid w:val="76371E5E"/>
    <w:rsid w:val="763F43F3"/>
    <w:rsid w:val="772464C5"/>
    <w:rsid w:val="784821F9"/>
    <w:rsid w:val="78656BA2"/>
    <w:rsid w:val="7A0529FD"/>
    <w:rsid w:val="7A39580D"/>
    <w:rsid w:val="7A3E450C"/>
    <w:rsid w:val="7A465643"/>
    <w:rsid w:val="7AC503BA"/>
    <w:rsid w:val="7AE43702"/>
    <w:rsid w:val="7B455F61"/>
    <w:rsid w:val="7B465FDB"/>
    <w:rsid w:val="7B55335C"/>
    <w:rsid w:val="7B790EAD"/>
    <w:rsid w:val="7B82079D"/>
    <w:rsid w:val="7BB11198"/>
    <w:rsid w:val="7C243AD5"/>
    <w:rsid w:val="7C9B51E4"/>
    <w:rsid w:val="7CA94117"/>
    <w:rsid w:val="7CBE54AF"/>
    <w:rsid w:val="7CC62C6C"/>
    <w:rsid w:val="7CD419AC"/>
    <w:rsid w:val="7CEC15C8"/>
    <w:rsid w:val="7D274066"/>
    <w:rsid w:val="7DE36B2C"/>
    <w:rsid w:val="7E121751"/>
    <w:rsid w:val="7E3428F1"/>
    <w:rsid w:val="7E613CEA"/>
    <w:rsid w:val="7E692427"/>
    <w:rsid w:val="7ED258B3"/>
    <w:rsid w:val="7F4F43BD"/>
    <w:rsid w:val="7F5636E8"/>
    <w:rsid w:val="7FD16AB6"/>
    <w:rsid w:val="7FEE2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link w:val="35"/>
    <w:qFormat/>
    <w:uiPriority w:val="9"/>
    <w:pPr>
      <w:keepNext/>
      <w:keepLines/>
      <w:spacing w:before="340" w:after="330" w:line="578" w:lineRule="auto"/>
      <w:outlineLvl w:val="0"/>
    </w:pPr>
    <w:rPr>
      <w:rFonts w:ascii="Times New Roman" w:hAnsi="Times New Roman" w:cs="Times New Roman"/>
      <w:b/>
      <w:bCs/>
      <w:kern w:val="44"/>
      <w:sz w:val="44"/>
      <w:szCs w:val="44"/>
    </w:rPr>
  </w:style>
  <w:style w:type="paragraph" w:styleId="4">
    <w:name w:val="heading 2"/>
    <w:basedOn w:val="1"/>
    <w:next w:val="1"/>
    <w:link w:val="45"/>
    <w:qFormat/>
    <w:uiPriority w:val="9"/>
    <w:pPr>
      <w:keepNext/>
      <w:keepLines/>
      <w:spacing w:before="260" w:after="260" w:line="413" w:lineRule="auto"/>
      <w:outlineLvl w:val="1"/>
    </w:pPr>
    <w:rPr>
      <w:rFonts w:ascii="Cambria" w:hAnsi="Cambria" w:cs="Times New Roman"/>
      <w:b/>
      <w:bCs/>
      <w:kern w:val="0"/>
      <w:sz w:val="32"/>
      <w:szCs w:val="32"/>
    </w:rPr>
  </w:style>
  <w:style w:type="paragraph" w:styleId="5">
    <w:name w:val="heading 3"/>
    <w:basedOn w:val="1"/>
    <w:next w:val="1"/>
    <w:link w:val="37"/>
    <w:qFormat/>
    <w:uiPriority w:val="9"/>
    <w:pPr>
      <w:spacing w:before="100" w:beforeAutospacing="1" w:after="100" w:afterAutospacing="1"/>
      <w:jc w:val="left"/>
      <w:outlineLvl w:val="2"/>
    </w:pPr>
    <w:rPr>
      <w:rFonts w:hint="eastAsia" w:ascii="宋体" w:hAnsi="宋体" w:cs="Times New Roman"/>
      <w:b/>
      <w:kern w:val="0"/>
      <w:sz w:val="27"/>
      <w:szCs w:val="27"/>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b/>
      <w:bCs/>
      <w:sz w:val="32"/>
      <w:szCs w:val="32"/>
    </w:rPr>
  </w:style>
  <w:style w:type="paragraph" w:styleId="6">
    <w:name w:val="Document Map"/>
    <w:basedOn w:val="1"/>
    <w:link w:val="40"/>
    <w:qFormat/>
    <w:uiPriority w:val="99"/>
    <w:pPr>
      <w:shd w:val="clear" w:color="auto" w:fill="000080"/>
    </w:pPr>
    <w:rPr>
      <w:rFonts w:ascii="Times New Roman" w:hAnsi="Times New Roman" w:cs="Times New Roman"/>
      <w:kern w:val="0"/>
      <w:sz w:val="18"/>
      <w:szCs w:val="18"/>
    </w:rPr>
  </w:style>
  <w:style w:type="paragraph" w:styleId="7">
    <w:name w:val="annotation text"/>
    <w:basedOn w:val="1"/>
    <w:link w:val="58"/>
    <w:unhideWhenUsed/>
    <w:qFormat/>
    <w:uiPriority w:val="0"/>
    <w:pPr>
      <w:jc w:val="left"/>
    </w:pPr>
  </w:style>
  <w:style w:type="paragraph" w:styleId="8">
    <w:name w:val="Body Text Indent"/>
    <w:basedOn w:val="1"/>
    <w:link w:val="51"/>
    <w:unhideWhenUsed/>
    <w:qFormat/>
    <w:uiPriority w:val="0"/>
    <w:pPr>
      <w:spacing w:after="120"/>
      <w:ind w:left="420" w:leftChars="200"/>
    </w:pPr>
    <w:rPr>
      <w:rFonts w:ascii="Times New Roman" w:hAnsi="Times New Roman" w:cs="Times New Roman"/>
      <w:kern w:val="0"/>
      <w:sz w:val="20"/>
      <w:szCs w:val="24"/>
    </w:rPr>
  </w:style>
  <w:style w:type="paragraph" w:styleId="9">
    <w:name w:val="Plain Text"/>
    <w:basedOn w:val="1"/>
    <w:link w:val="54"/>
    <w:unhideWhenUsed/>
    <w:qFormat/>
    <w:uiPriority w:val="0"/>
    <w:rPr>
      <w:rFonts w:ascii="宋体" w:hAnsi="Courier New" w:cs="Times New Roman"/>
      <w:kern w:val="0"/>
      <w:sz w:val="20"/>
      <w:szCs w:val="20"/>
    </w:rPr>
  </w:style>
  <w:style w:type="paragraph" w:styleId="10">
    <w:name w:val="Balloon Text"/>
    <w:basedOn w:val="1"/>
    <w:link w:val="34"/>
    <w:unhideWhenUsed/>
    <w:qFormat/>
    <w:uiPriority w:val="99"/>
    <w:rPr>
      <w:sz w:val="18"/>
      <w:szCs w:val="18"/>
    </w:rPr>
  </w:style>
  <w:style w:type="paragraph" w:styleId="11">
    <w:name w:val="footer"/>
    <w:basedOn w:val="1"/>
    <w:link w:val="33"/>
    <w:unhideWhenUsed/>
    <w:qFormat/>
    <w:uiPriority w:val="99"/>
    <w:pPr>
      <w:tabs>
        <w:tab w:val="center" w:pos="4153"/>
        <w:tab w:val="right" w:pos="8306"/>
      </w:tabs>
      <w:snapToGrid w:val="0"/>
      <w:jc w:val="left"/>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link w:val="4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rPr>
  </w:style>
  <w:style w:type="paragraph" w:styleId="14">
    <w:name w:val="Normal (Web)"/>
    <w:basedOn w:val="1"/>
    <w:qFormat/>
    <w:uiPriority w:val="99"/>
    <w:pPr>
      <w:spacing w:beforeAutospacing="1" w:afterAutospacing="1"/>
      <w:jc w:val="left"/>
    </w:pPr>
    <w:rPr>
      <w:rFonts w:cs="Times New Roman"/>
      <w:kern w:val="0"/>
      <w:sz w:val="24"/>
    </w:rPr>
  </w:style>
  <w:style w:type="paragraph" w:styleId="15">
    <w:name w:val="Title"/>
    <w:basedOn w:val="1"/>
    <w:next w:val="1"/>
    <w:link w:val="41"/>
    <w:qFormat/>
    <w:uiPriority w:val="10"/>
    <w:pPr>
      <w:spacing w:before="240" w:after="60"/>
      <w:jc w:val="center"/>
      <w:outlineLvl w:val="0"/>
    </w:pPr>
    <w:rPr>
      <w:rFonts w:ascii="Cambria" w:hAnsi="Cambria" w:cs="Times New Roman"/>
      <w:b/>
      <w:kern w:val="0"/>
      <w:sz w:val="32"/>
      <w:szCs w:val="20"/>
    </w:rPr>
  </w:style>
  <w:style w:type="paragraph" w:styleId="16">
    <w:name w:val="annotation subject"/>
    <w:basedOn w:val="7"/>
    <w:next w:val="7"/>
    <w:link w:val="47"/>
    <w:unhideWhenUsed/>
    <w:qFormat/>
    <w:uiPriority w:val="99"/>
    <w:rPr>
      <w:rFonts w:ascii="Times New Roman" w:hAnsi="Times New Roman" w:cs="Times New Roman"/>
      <w:kern w:val="0"/>
      <w:sz w:val="20"/>
      <w:szCs w:val="20"/>
    </w:rPr>
  </w:style>
  <w:style w:type="table" w:styleId="18">
    <w:name w:val="Table Grid"/>
    <w:basedOn w:val="1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qFormat/>
    <w:uiPriority w:val="22"/>
    <w:rPr>
      <w:b/>
    </w:rPr>
  </w:style>
  <w:style w:type="character" w:styleId="21">
    <w:name w:val="page number"/>
    <w:basedOn w:val="19"/>
    <w:qFormat/>
    <w:uiPriority w:val="99"/>
    <w:rPr>
      <w:rFonts w:cs="Times New Roman"/>
    </w:rPr>
  </w:style>
  <w:style w:type="character" w:styleId="22">
    <w:name w:val="Hyperlink"/>
    <w:qFormat/>
    <w:uiPriority w:val="99"/>
    <w:rPr>
      <w:color w:val="0000FF"/>
      <w:u w:val="single"/>
    </w:rPr>
  </w:style>
  <w:style w:type="character" w:styleId="23">
    <w:name w:val="annotation reference"/>
    <w:unhideWhenUsed/>
    <w:qFormat/>
    <w:uiPriority w:val="99"/>
    <w:rPr>
      <w:sz w:val="21"/>
    </w:rPr>
  </w:style>
  <w:style w:type="paragraph" w:customStyle="1" w:styleId="24">
    <w:name w:val="列出段落1"/>
    <w:basedOn w:val="1"/>
    <w:qFormat/>
    <w:uiPriority w:val="34"/>
    <w:pPr>
      <w:ind w:firstLine="420" w:firstLineChars="200"/>
    </w:pPr>
  </w:style>
  <w:style w:type="paragraph" w:customStyle="1" w:styleId="25">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6">
    <w:name w:val="样式1"/>
    <w:basedOn w:val="1"/>
    <w:qFormat/>
    <w:uiPriority w:val="0"/>
    <w:rPr>
      <w:rFonts w:ascii="Times New Roman" w:hAnsi="Times New Roman" w:cs="Times New Roman"/>
      <w:szCs w:val="24"/>
    </w:rPr>
  </w:style>
  <w:style w:type="paragraph" w:customStyle="1" w:styleId="27">
    <w:name w:val="Char1 Char Char Char Char Char Char"/>
    <w:basedOn w:val="1"/>
    <w:qFormat/>
    <w:uiPriority w:val="0"/>
    <w:pPr>
      <w:widowControl/>
      <w:spacing w:after="160" w:line="240" w:lineRule="exact"/>
      <w:jc w:val="left"/>
    </w:pPr>
    <w:rPr>
      <w:rFonts w:ascii="Times New Roman" w:hAnsi="Times New Roman" w:cs="Times New Roman"/>
      <w:szCs w:val="24"/>
    </w:rPr>
  </w:style>
  <w:style w:type="paragraph" w:customStyle="1" w:styleId="28">
    <w:name w:val="SF正文 Char"/>
    <w:basedOn w:val="1"/>
    <w:qFormat/>
    <w:uiPriority w:val="0"/>
    <w:pPr>
      <w:ind w:firstLine="200" w:firstLineChars="200"/>
    </w:pPr>
    <w:rPr>
      <w:rFonts w:ascii="Century Gothic" w:hAnsi="Century Gothic" w:cs="Times New Roman"/>
      <w:sz w:val="24"/>
      <w:szCs w:val="24"/>
    </w:rPr>
  </w:style>
  <w:style w:type="paragraph" w:customStyle="1" w:styleId="29">
    <w:name w:val="_Style 6"/>
    <w:basedOn w:val="1"/>
    <w:qFormat/>
    <w:uiPriority w:val="0"/>
    <w:pPr>
      <w:widowControl/>
      <w:spacing w:after="100" w:afterAutospacing="1" w:line="240" w:lineRule="exact"/>
      <w:jc w:val="left"/>
    </w:pPr>
    <w:rPr>
      <w:rFonts w:ascii="Times New Roman" w:hAnsi="Times New Roman" w:cs="Times New Roman"/>
      <w:szCs w:val="24"/>
    </w:rPr>
  </w:style>
  <w:style w:type="paragraph" w:customStyle="1" w:styleId="30">
    <w:name w:val="列出段落11"/>
    <w:basedOn w:val="1"/>
    <w:link w:val="46"/>
    <w:qFormat/>
    <w:uiPriority w:val="0"/>
    <w:pPr>
      <w:ind w:firstLine="420" w:firstLineChars="200"/>
    </w:pPr>
    <w:rPr>
      <w:rFonts w:ascii="Times New Roman" w:hAnsi="Times New Roman" w:cs="Times New Roman"/>
      <w:kern w:val="0"/>
      <w:sz w:val="24"/>
      <w:szCs w:val="20"/>
    </w:rPr>
  </w:style>
  <w:style w:type="paragraph" w:customStyle="1" w:styleId="31">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2">
    <w:name w:val="页眉 Char"/>
    <w:link w:val="12"/>
    <w:qFormat/>
    <w:uiPriority w:val="99"/>
    <w:rPr>
      <w:sz w:val="18"/>
      <w:szCs w:val="18"/>
    </w:rPr>
  </w:style>
  <w:style w:type="character" w:customStyle="1" w:styleId="33">
    <w:name w:val="页脚 Char"/>
    <w:link w:val="11"/>
    <w:qFormat/>
    <w:uiPriority w:val="99"/>
    <w:rPr>
      <w:sz w:val="18"/>
      <w:szCs w:val="18"/>
    </w:rPr>
  </w:style>
  <w:style w:type="character" w:customStyle="1" w:styleId="34">
    <w:name w:val="批注框文本 Char"/>
    <w:link w:val="10"/>
    <w:semiHidden/>
    <w:qFormat/>
    <w:uiPriority w:val="99"/>
    <w:rPr>
      <w:rFonts w:ascii="Calibri" w:hAnsi="Calibri" w:eastAsia="宋体" w:cs="黑体"/>
      <w:kern w:val="2"/>
      <w:sz w:val="18"/>
      <w:szCs w:val="18"/>
    </w:rPr>
  </w:style>
  <w:style w:type="character" w:customStyle="1" w:styleId="35">
    <w:name w:val="标题 1 Char"/>
    <w:link w:val="3"/>
    <w:qFormat/>
    <w:uiPriority w:val="9"/>
    <w:rPr>
      <w:b/>
      <w:bCs/>
      <w:kern w:val="44"/>
      <w:sz w:val="44"/>
      <w:szCs w:val="44"/>
    </w:rPr>
  </w:style>
  <w:style w:type="character" w:customStyle="1" w:styleId="36">
    <w:name w:val="标题 2 Char"/>
    <w:semiHidden/>
    <w:qFormat/>
    <w:uiPriority w:val="9"/>
    <w:rPr>
      <w:rFonts w:ascii="Cambria" w:hAnsi="Cambria" w:eastAsia="宋体" w:cs="黑体"/>
      <w:b/>
      <w:bCs/>
      <w:kern w:val="2"/>
      <w:sz w:val="32"/>
      <w:szCs w:val="32"/>
    </w:rPr>
  </w:style>
  <w:style w:type="character" w:customStyle="1" w:styleId="37">
    <w:name w:val="标题 3 Char"/>
    <w:link w:val="5"/>
    <w:qFormat/>
    <w:uiPriority w:val="9"/>
    <w:rPr>
      <w:rFonts w:ascii="宋体" w:hAnsi="宋体"/>
      <w:b/>
      <w:sz w:val="27"/>
      <w:szCs w:val="27"/>
    </w:rPr>
  </w:style>
  <w:style w:type="character" w:customStyle="1" w:styleId="38">
    <w:name w:val="批注框文本 字符"/>
    <w:semiHidden/>
    <w:qFormat/>
    <w:uiPriority w:val="0"/>
    <w:rPr>
      <w:kern w:val="2"/>
      <w:sz w:val="18"/>
      <w:szCs w:val="18"/>
    </w:rPr>
  </w:style>
  <w:style w:type="character" w:customStyle="1" w:styleId="39">
    <w:name w:val="标题 Char"/>
    <w:qFormat/>
    <w:uiPriority w:val="10"/>
    <w:rPr>
      <w:rFonts w:ascii="Cambria" w:hAnsi="Cambria" w:eastAsia="宋体" w:cs="Times New Roman"/>
      <w:b/>
      <w:bCs/>
      <w:sz w:val="32"/>
      <w:szCs w:val="32"/>
    </w:rPr>
  </w:style>
  <w:style w:type="character" w:customStyle="1" w:styleId="40">
    <w:name w:val="文档结构图 Char1"/>
    <w:link w:val="6"/>
    <w:qFormat/>
    <w:uiPriority w:val="99"/>
    <w:rPr>
      <w:sz w:val="18"/>
      <w:szCs w:val="18"/>
      <w:shd w:val="clear" w:color="auto" w:fill="000080"/>
    </w:rPr>
  </w:style>
  <w:style w:type="character" w:customStyle="1" w:styleId="41">
    <w:name w:val="标题 Char1"/>
    <w:link w:val="15"/>
    <w:qFormat/>
    <w:locked/>
    <w:uiPriority w:val="10"/>
    <w:rPr>
      <w:rFonts w:ascii="Cambria" w:hAnsi="Cambria"/>
      <w:b/>
      <w:sz w:val="32"/>
    </w:rPr>
  </w:style>
  <w:style w:type="character" w:customStyle="1" w:styleId="42">
    <w:name w:val="HTML 预设格式 Char1"/>
    <w:link w:val="13"/>
    <w:qFormat/>
    <w:uiPriority w:val="99"/>
    <w:rPr>
      <w:rFonts w:ascii="Courier New" w:hAnsi="Courier New" w:cs="Courier New"/>
    </w:rPr>
  </w:style>
  <w:style w:type="character" w:customStyle="1" w:styleId="43">
    <w:name w:val="正文文本缩进 Char"/>
    <w:basedOn w:val="19"/>
    <w:semiHidden/>
    <w:qFormat/>
    <w:uiPriority w:val="99"/>
  </w:style>
  <w:style w:type="character" w:customStyle="1" w:styleId="44">
    <w:name w:val="批注主题 Char"/>
    <w:semiHidden/>
    <w:qFormat/>
    <w:uiPriority w:val="99"/>
    <w:rPr>
      <w:b/>
      <w:bCs/>
    </w:rPr>
  </w:style>
  <w:style w:type="character" w:customStyle="1" w:styleId="45">
    <w:name w:val="标题 2 Char1"/>
    <w:link w:val="4"/>
    <w:qFormat/>
    <w:uiPriority w:val="9"/>
    <w:rPr>
      <w:rFonts w:ascii="Cambria" w:hAnsi="Cambria"/>
      <w:b/>
      <w:bCs/>
      <w:sz w:val="32"/>
      <w:szCs w:val="32"/>
    </w:rPr>
  </w:style>
  <w:style w:type="character" w:customStyle="1" w:styleId="46">
    <w:name w:val="列出段落 Char"/>
    <w:link w:val="30"/>
    <w:qFormat/>
    <w:locked/>
    <w:uiPriority w:val="0"/>
    <w:rPr>
      <w:sz w:val="24"/>
    </w:rPr>
  </w:style>
  <w:style w:type="character" w:customStyle="1" w:styleId="47">
    <w:name w:val="批注主题 Char1"/>
    <w:link w:val="16"/>
    <w:qFormat/>
    <w:locked/>
    <w:uiPriority w:val="99"/>
  </w:style>
  <w:style w:type="character" w:customStyle="1" w:styleId="48">
    <w:name w:val="HTML 预设格式 Char"/>
    <w:semiHidden/>
    <w:qFormat/>
    <w:uiPriority w:val="99"/>
    <w:rPr>
      <w:rFonts w:ascii="Courier New" w:hAnsi="Courier New" w:cs="Courier New"/>
      <w:sz w:val="20"/>
      <w:szCs w:val="20"/>
    </w:rPr>
  </w:style>
  <w:style w:type="character" w:customStyle="1" w:styleId="49">
    <w:name w:val="文档结构图 Char"/>
    <w:semiHidden/>
    <w:qFormat/>
    <w:uiPriority w:val="99"/>
    <w:rPr>
      <w:rFonts w:ascii="宋体" w:eastAsia="宋体"/>
      <w:sz w:val="18"/>
      <w:szCs w:val="18"/>
    </w:rPr>
  </w:style>
  <w:style w:type="character" w:customStyle="1" w:styleId="50">
    <w:name w:val="批注文字 Char"/>
    <w:basedOn w:val="19"/>
    <w:qFormat/>
    <w:uiPriority w:val="0"/>
  </w:style>
  <w:style w:type="character" w:customStyle="1" w:styleId="51">
    <w:name w:val="正文文本缩进 Char1"/>
    <w:link w:val="8"/>
    <w:qFormat/>
    <w:uiPriority w:val="0"/>
    <w:rPr>
      <w:szCs w:val="24"/>
    </w:rPr>
  </w:style>
  <w:style w:type="character" w:customStyle="1" w:styleId="52">
    <w:name w:val="页脚 Char1"/>
    <w:qFormat/>
    <w:locked/>
    <w:uiPriority w:val="99"/>
    <w:rPr>
      <w:sz w:val="18"/>
    </w:rPr>
  </w:style>
  <w:style w:type="character" w:customStyle="1" w:styleId="53">
    <w:name w:val="批注框文本 Char1"/>
    <w:qFormat/>
    <w:uiPriority w:val="99"/>
    <w:rPr>
      <w:sz w:val="18"/>
      <w:szCs w:val="18"/>
    </w:rPr>
  </w:style>
  <w:style w:type="character" w:customStyle="1" w:styleId="54">
    <w:name w:val="纯文本 Char1"/>
    <w:link w:val="9"/>
    <w:qFormat/>
    <w:uiPriority w:val="0"/>
    <w:rPr>
      <w:rFonts w:ascii="宋体" w:hAnsi="Courier New"/>
    </w:rPr>
  </w:style>
  <w:style w:type="character" w:customStyle="1" w:styleId="55">
    <w:name w:val="纯文本 Char"/>
    <w:semiHidden/>
    <w:qFormat/>
    <w:uiPriority w:val="99"/>
    <w:rPr>
      <w:rFonts w:ascii="宋体" w:hAnsi="Courier New" w:eastAsia="宋体" w:cs="Courier New"/>
      <w:szCs w:val="21"/>
    </w:rPr>
  </w:style>
  <w:style w:type="character" w:customStyle="1" w:styleId="56">
    <w:name w:val="批注文字 Char1"/>
    <w:qFormat/>
    <w:locked/>
    <w:uiPriority w:val="99"/>
    <w:rPr>
      <w:sz w:val="24"/>
    </w:rPr>
  </w:style>
  <w:style w:type="character" w:customStyle="1" w:styleId="57">
    <w:name w:val="页眉 Char1"/>
    <w:qFormat/>
    <w:locked/>
    <w:uiPriority w:val="99"/>
    <w:rPr>
      <w:rFonts w:ascii="Calibri" w:hAnsi="Calibri" w:eastAsia="宋体"/>
      <w:sz w:val="18"/>
    </w:rPr>
  </w:style>
  <w:style w:type="character" w:customStyle="1" w:styleId="58">
    <w:name w:val="批注文字 Char2"/>
    <w:link w:val="7"/>
    <w:semiHidden/>
    <w:qFormat/>
    <w:uiPriority w:val="99"/>
    <w:rPr>
      <w:rFonts w:ascii="Calibri" w:hAnsi="Calibri" w:eastAsia="宋体" w:cs="黑体"/>
      <w:kern w:val="2"/>
      <w:sz w:val="21"/>
      <w:szCs w:val="22"/>
    </w:rPr>
  </w:style>
  <w:style w:type="character" w:customStyle="1" w:styleId="59">
    <w:name w:val="批注主题 Char2"/>
    <w:semiHidden/>
    <w:qFormat/>
    <w:uiPriority w:val="99"/>
    <w:rPr>
      <w:rFonts w:ascii="Calibri" w:hAnsi="Calibri" w:eastAsia="宋体" w:cs="黑体"/>
      <w:b/>
      <w:bCs/>
      <w:kern w:val="2"/>
      <w:sz w:val="21"/>
      <w:szCs w:val="22"/>
    </w:rPr>
  </w:style>
  <w:style w:type="character" w:customStyle="1" w:styleId="60">
    <w:name w:val="正文文本缩进 Char2"/>
    <w:semiHidden/>
    <w:qFormat/>
    <w:uiPriority w:val="99"/>
    <w:rPr>
      <w:rFonts w:ascii="Calibri" w:hAnsi="Calibri" w:eastAsia="宋体" w:cs="黑体"/>
      <w:kern w:val="2"/>
      <w:sz w:val="21"/>
      <w:szCs w:val="22"/>
    </w:rPr>
  </w:style>
  <w:style w:type="character" w:customStyle="1" w:styleId="61">
    <w:name w:val="纯文本 Char2"/>
    <w:semiHidden/>
    <w:qFormat/>
    <w:uiPriority w:val="99"/>
    <w:rPr>
      <w:rFonts w:ascii="宋体" w:hAnsi="Courier New" w:cs="Courier New"/>
      <w:kern w:val="2"/>
      <w:sz w:val="21"/>
      <w:szCs w:val="21"/>
    </w:rPr>
  </w:style>
  <w:style w:type="character" w:customStyle="1" w:styleId="62">
    <w:name w:val="HTML 预设格式 Char2"/>
    <w:semiHidden/>
    <w:qFormat/>
    <w:uiPriority w:val="99"/>
    <w:rPr>
      <w:rFonts w:ascii="Courier New" w:hAnsi="Courier New" w:eastAsia="宋体" w:cs="Courier New"/>
      <w:kern w:val="2"/>
    </w:rPr>
  </w:style>
  <w:style w:type="character" w:customStyle="1" w:styleId="63">
    <w:name w:val="标题 Char2"/>
    <w:qFormat/>
    <w:uiPriority w:val="10"/>
    <w:rPr>
      <w:rFonts w:ascii="Cambria" w:hAnsi="Cambria" w:cs="黑体"/>
      <w:b/>
      <w:bCs/>
      <w:kern w:val="2"/>
      <w:sz w:val="32"/>
      <w:szCs w:val="32"/>
    </w:rPr>
  </w:style>
  <w:style w:type="character" w:customStyle="1" w:styleId="64">
    <w:name w:val="文档结构图 Char2"/>
    <w:semiHidden/>
    <w:qFormat/>
    <w:uiPriority w:val="99"/>
    <w:rPr>
      <w:rFonts w:ascii="宋体" w:hAnsi="Calibri" w:cs="黑体"/>
      <w:kern w:val="2"/>
      <w:sz w:val="18"/>
      <w:szCs w:val="18"/>
    </w:rPr>
  </w:style>
  <w:style w:type="table" w:customStyle="1" w:styleId="65">
    <w:name w:val="网格型1"/>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
    <w:name w:val="表内容行距"/>
    <w:basedOn w:val="1"/>
    <w:link w:val="67"/>
    <w:qFormat/>
    <w:uiPriority w:val="0"/>
    <w:pPr>
      <w:spacing w:line="340" w:lineRule="exact"/>
      <w:ind w:firstLine="100" w:firstLineChars="100"/>
    </w:pPr>
    <w:rPr>
      <w:rFonts w:ascii="Times New Roman" w:hAnsi="Times New Roman" w:eastAsia="方正书宋简体" w:cs="Times New Roman"/>
      <w:szCs w:val="21"/>
    </w:rPr>
  </w:style>
  <w:style w:type="character" w:customStyle="1" w:styleId="67">
    <w:name w:val="表内容行距 Char"/>
    <w:basedOn w:val="19"/>
    <w:link w:val="66"/>
    <w:qFormat/>
    <w:uiPriority w:val="0"/>
    <w:rPr>
      <w:rFonts w:eastAsia="方正书宋简体"/>
      <w:kern w:val="2"/>
      <w:sz w:val="21"/>
      <w:szCs w:val="21"/>
    </w:rPr>
  </w:style>
  <w:style w:type="character" w:customStyle="1" w:styleId="68">
    <w:name w:val="表内容行距 Char Char"/>
    <w:qFormat/>
    <w:uiPriority w:val="0"/>
    <w:rPr>
      <w:rFonts w:eastAsia="方正书宋简体"/>
      <w:szCs w:val="21"/>
      <w:lang w:bidi="ar-SA"/>
    </w:rPr>
  </w:style>
  <w:style w:type="paragraph" w:customStyle="1" w:styleId="69">
    <w:name w:val="WPSOffice手动目录 1"/>
    <w:qFormat/>
    <w:uiPriority w:val="0"/>
    <w:pPr>
      <w:ind w:leftChars="0"/>
    </w:pPr>
    <w:rPr>
      <w:rFonts w:ascii="Times New Roman" w:hAnsi="Times New Roman" w:eastAsia="宋体" w:cs="Times New Roman"/>
      <w:sz w:val="20"/>
      <w:szCs w:val="20"/>
    </w:rPr>
  </w:style>
  <w:style w:type="paragraph" w:customStyle="1" w:styleId="70">
    <w:name w:val="WPSOffice手动目录 2"/>
    <w:qFormat/>
    <w:uiPriority w:val="0"/>
    <w:pPr>
      <w:ind w:leftChars="200"/>
    </w:pPr>
    <w:rPr>
      <w:rFonts w:ascii="Times New Roman" w:hAnsi="Times New Roman" w:eastAsia="宋体" w:cs="Times New Roman"/>
      <w:sz w:val="20"/>
      <w:szCs w:val="20"/>
    </w:rPr>
  </w:style>
  <w:style w:type="paragraph" w:customStyle="1" w:styleId="71">
    <w:name w:val="WPSOffice手动目录 3"/>
    <w:qFormat/>
    <w:uiPriority w:val="0"/>
    <w:pPr>
      <w:ind w:leftChars="400"/>
    </w:pPr>
    <w:rPr>
      <w:rFonts w:ascii="Times New Roman" w:hAnsi="Times New Roman" w:eastAsia="宋体" w:cs="Times New Roman"/>
      <w:sz w:val="20"/>
      <w:szCs w:val="20"/>
    </w:rPr>
  </w:style>
  <w:style w:type="paragraph" w:styleId="72">
    <w:name w:val="List Paragraph"/>
    <w:basedOn w:val="1"/>
    <w:qFormat/>
    <w:uiPriority w:val="34"/>
    <w:pPr>
      <w:ind w:firstLine="420" w:firstLineChars="200"/>
    </w:pPr>
  </w:style>
  <w:style w:type="character" w:customStyle="1" w:styleId="73">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F023A-66E3-496D-B583-23C75313287B}">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29</Pages>
  <Words>20001</Words>
  <Characters>20819</Characters>
  <Lines>171</Lines>
  <Paragraphs>48</Paragraphs>
  <TotalTime>3</TotalTime>
  <ScaleCrop>false</ScaleCrop>
  <LinksUpToDate>false</LinksUpToDate>
  <CharactersWithSpaces>21180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2021-03-08T02:28:00Z</dcterms:created>
  <dc:creator>未定义</dc:creator>
  <cp:lastModifiedBy>小小</cp:lastModifiedBy>
  <cp:lastPrinted>2022-01-24T03:23:00Z</cp:lastPrinted>
  <dcterms:modified xsi:type="dcterms:W3CDTF">2022-09-07T06:19:10Z</dcterms:modified>
  <dc:title>江苏省中等职业学校**类**专业指导性人才培养方案</dc:title>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KSORubyTemplateID">
    <vt:lpwstr>6</vt:lpwstr>
  </property>
  <property fmtid="{D5CDD505-2E9C-101B-9397-08002B2CF9AE}" pid="4" name="ICV">
    <vt:lpwstr>EF3E50C5B2E447F4B6683E96A60CA0BF</vt:lpwstr>
  </property>
</Properties>
</file>