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0D" w:rsidRDefault="00A77B86">
      <w:pPr>
        <w:topLinePunct/>
        <w:adjustRightInd w:val="0"/>
        <w:jc w:val="center"/>
        <w:rPr>
          <w:rFonts w:ascii="宋体" w:eastAsia="宋体" w:hAnsi="宋体" w:cs="Arial Unicode MS"/>
          <w:b/>
          <w:sz w:val="32"/>
          <w:szCs w:val="32"/>
        </w:rPr>
      </w:pPr>
      <w:r>
        <w:rPr>
          <w:rFonts w:ascii="宋体" w:eastAsia="宋体" w:hAnsi="宋体" w:cs="Arial Unicode MS" w:hint="eastAsia"/>
          <w:b/>
          <w:sz w:val="32"/>
          <w:szCs w:val="32"/>
        </w:rPr>
        <w:t>江苏省宿豫中等专业学校会计事务专业</w:t>
      </w:r>
    </w:p>
    <w:p w:rsidR="00E9280D" w:rsidRDefault="00A77B86">
      <w:pPr>
        <w:topLinePunct/>
        <w:adjustRightInd w:val="0"/>
        <w:jc w:val="center"/>
        <w:rPr>
          <w:rFonts w:ascii="宋体" w:eastAsia="宋体" w:hAnsi="宋体" w:cs="黑体"/>
          <w:b/>
          <w:sz w:val="28"/>
          <w:szCs w:val="28"/>
        </w:rPr>
      </w:pPr>
      <w:r>
        <w:rPr>
          <w:rFonts w:ascii="宋体" w:eastAsia="宋体" w:hAnsi="宋体" w:cs="Arial Unicode MS" w:hint="eastAsia"/>
          <w:b/>
          <w:sz w:val="32"/>
          <w:szCs w:val="32"/>
        </w:rPr>
        <w:t>《经济法基础》课程教学标准</w:t>
      </w:r>
    </w:p>
    <w:p w:rsidR="00E9280D" w:rsidRDefault="00A77B86">
      <w:pPr>
        <w:topLinePunct/>
        <w:adjustRightInd w:val="0"/>
        <w:ind w:firstLineChars="200" w:firstLine="562"/>
        <w:jc w:val="left"/>
        <w:rPr>
          <w:rFonts w:ascii="宋体" w:eastAsia="宋体" w:hAnsi="宋体" w:cs="黑体"/>
          <w:b/>
          <w:sz w:val="28"/>
          <w:szCs w:val="28"/>
        </w:rPr>
      </w:pPr>
      <w:r>
        <w:rPr>
          <w:rFonts w:ascii="宋体" w:eastAsia="宋体" w:hAnsi="宋体" w:cs="黑体" w:hint="eastAsia"/>
          <w:b/>
          <w:sz w:val="28"/>
          <w:szCs w:val="28"/>
        </w:rPr>
        <w:t>一、课程性质</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本课程是江苏省中等职业学校会计类专业必修的一门专业类平台课程，是在《会计基础》等课程基础上，开设的一门理论专业课程，其任务是让</w:t>
      </w:r>
      <w:bookmarkStart w:id="0" w:name="_Hlk63156764"/>
      <w:r>
        <w:rPr>
          <w:rFonts w:ascii="宋体" w:eastAsia="宋体" w:hAnsi="宋体" w:cs="宋体" w:hint="eastAsia"/>
          <w:sz w:val="24"/>
        </w:rPr>
        <w:t>会计类</w:t>
      </w:r>
      <w:bookmarkEnd w:id="0"/>
      <w:r>
        <w:rPr>
          <w:rFonts w:ascii="宋体" w:eastAsia="宋体" w:hAnsi="宋体" w:cs="宋体" w:hint="eastAsia"/>
          <w:sz w:val="24"/>
        </w:rPr>
        <w:t>各专业学生掌握会计管理、支付结算、税款缴纳、劳动合同订立等基础知识和基本技能，为培养其行业通用能力提供课程支撑，同时也为相关专业后续课程学习奠定基础。</w:t>
      </w:r>
    </w:p>
    <w:p w:rsidR="00E9280D" w:rsidRDefault="00A77B86">
      <w:pPr>
        <w:topLinePunct/>
        <w:adjustRightInd w:val="0"/>
        <w:ind w:firstLineChars="200" w:firstLine="562"/>
        <w:jc w:val="left"/>
        <w:rPr>
          <w:rFonts w:ascii="宋体" w:eastAsia="宋体" w:hAnsi="宋体" w:cs="黑体"/>
          <w:b/>
          <w:sz w:val="28"/>
          <w:szCs w:val="28"/>
        </w:rPr>
      </w:pPr>
      <w:r>
        <w:rPr>
          <w:rFonts w:ascii="宋体" w:eastAsia="宋体" w:hAnsi="宋体" w:cs="黑体" w:hint="eastAsia"/>
          <w:b/>
          <w:sz w:val="28"/>
          <w:szCs w:val="28"/>
        </w:rPr>
        <w:t>二、学时与学分</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144学时，9学分。</w:t>
      </w:r>
    </w:p>
    <w:p w:rsidR="00E9280D" w:rsidRDefault="00A77B86">
      <w:pPr>
        <w:topLinePunct/>
        <w:adjustRightInd w:val="0"/>
        <w:ind w:firstLineChars="200" w:firstLine="562"/>
        <w:jc w:val="left"/>
        <w:rPr>
          <w:rFonts w:ascii="宋体" w:eastAsia="宋体" w:hAnsi="宋体" w:cs="黑体"/>
          <w:b/>
          <w:sz w:val="28"/>
          <w:szCs w:val="28"/>
        </w:rPr>
      </w:pPr>
      <w:r>
        <w:rPr>
          <w:rFonts w:ascii="宋体" w:eastAsia="宋体" w:hAnsi="宋体" w:cs="黑体" w:hint="eastAsia"/>
          <w:b/>
          <w:sz w:val="28"/>
          <w:szCs w:val="28"/>
        </w:rPr>
        <w:t>三、课程设计思路</w:t>
      </w:r>
    </w:p>
    <w:p w:rsidR="00E9280D" w:rsidRDefault="00A77B86">
      <w:pPr>
        <w:topLinePunct/>
        <w:ind w:firstLineChars="200" w:firstLine="480"/>
        <w:rPr>
          <w:rFonts w:ascii="宋体" w:eastAsia="宋体" w:hAnsi="宋体" w:cs="宋体"/>
          <w:sz w:val="24"/>
        </w:rPr>
      </w:pPr>
      <w:bookmarkStart w:id="1" w:name="_Hlk63170811"/>
      <w:r>
        <w:rPr>
          <w:rFonts w:ascii="宋体" w:eastAsia="宋体" w:hAnsi="宋体" w:cs="宋体"/>
          <w:sz w:val="24"/>
        </w:rPr>
        <w:t>本课程按照立德树人的要求，突出</w:t>
      </w:r>
      <w:r>
        <w:rPr>
          <w:rFonts w:ascii="宋体" w:eastAsia="宋体" w:hAnsi="宋体" w:cs="宋体" w:hint="eastAsia"/>
          <w:sz w:val="24"/>
        </w:rPr>
        <w:t>职业</w:t>
      </w:r>
      <w:r>
        <w:rPr>
          <w:rFonts w:ascii="宋体" w:eastAsia="宋体" w:hAnsi="宋体" w:cs="宋体"/>
          <w:sz w:val="24"/>
        </w:rPr>
        <w:t>能力培养，</w:t>
      </w:r>
      <w:r>
        <w:rPr>
          <w:rFonts w:ascii="宋体" w:eastAsia="宋体" w:hAnsi="宋体" w:cs="宋体" w:hint="eastAsia"/>
          <w:sz w:val="24"/>
        </w:rPr>
        <w:t>兼顾中高职课程衔接，高度</w:t>
      </w:r>
      <w:r>
        <w:rPr>
          <w:rFonts w:ascii="宋体" w:eastAsia="宋体" w:hAnsi="宋体" w:cs="宋体"/>
          <w:sz w:val="24"/>
        </w:rPr>
        <w:t>融合</w:t>
      </w:r>
      <w:r>
        <w:rPr>
          <w:rFonts w:ascii="宋体" w:eastAsia="宋体" w:hAnsi="宋体" w:cs="宋体" w:hint="eastAsia"/>
          <w:sz w:val="24"/>
        </w:rPr>
        <w:t>经济法律法规应用基础知识、基本技能的学习</w:t>
      </w:r>
      <w:r>
        <w:rPr>
          <w:rFonts w:ascii="宋体" w:eastAsia="宋体" w:hAnsi="宋体" w:cs="宋体"/>
          <w:sz w:val="24"/>
        </w:rPr>
        <w:t>和职业精神的培养。</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1.依据会计专业类行业面向和职业面向，以及</w:t>
      </w:r>
      <w:bookmarkStart w:id="2" w:name="_Hlk63155804"/>
      <w:r>
        <w:rPr>
          <w:rFonts w:ascii="宋体" w:eastAsia="宋体" w:hAnsi="宋体" w:cs="宋体" w:hint="eastAsia"/>
          <w:sz w:val="24"/>
        </w:rPr>
        <w:t>《江苏省中等职业学校会计专业类课程指导方案》</w:t>
      </w:r>
      <w:bookmarkEnd w:id="2"/>
      <w:r>
        <w:rPr>
          <w:rFonts w:ascii="宋体" w:eastAsia="宋体" w:hAnsi="宋体" w:cs="宋体" w:hint="eastAsia"/>
          <w:sz w:val="24"/>
        </w:rPr>
        <w:t>中确定的人才培养定位、综合素质、行业通用能力，按照知识与技能、过程与方法、情感态度与价值观三个维度，突出会计管理、支付结算、税款缴纳、劳动合同订立等能力的培养，结合学生职业生涯发展需要，确定本课程目标。</w:t>
      </w:r>
      <w:bookmarkEnd w:id="1"/>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2.根据课程目标，以及出纳、税务、合同管理等岗位需求，对接国家职业标准（初级）、职业技能等级标准（初级）中涉及经济法律法规的基础知识、基本技能和职业操守，兼顾职业道德、职业基础知识、安全知识，反映最新法律法规，体现科学性、前沿性、适用性原则，确定本课程内容。</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3.以会计人员应掌握的法律制度为主线，设置会计法律制度、支付结算法律制度、主要税种相关法律制度等课程模块</w:t>
      </w:r>
      <w:r>
        <w:rPr>
          <w:rFonts w:ascii="宋体" w:eastAsia="宋体" w:hAnsi="宋体" w:cs="宋体"/>
          <w:sz w:val="24"/>
        </w:rPr>
        <w:t>，</w:t>
      </w:r>
      <w:r>
        <w:rPr>
          <w:rFonts w:ascii="宋体" w:eastAsia="宋体" w:hAnsi="宋体" w:cs="宋体" w:hint="eastAsia"/>
          <w:sz w:val="24"/>
        </w:rPr>
        <w:t>将经济法相关知识技能与职业素养有机融入所设置的模块和教学单元，遵循学生认知规律，序化教学内容。</w:t>
      </w:r>
    </w:p>
    <w:p w:rsidR="00E9280D" w:rsidRDefault="00A77B86">
      <w:pPr>
        <w:topLinePunct/>
        <w:adjustRightInd w:val="0"/>
        <w:ind w:firstLineChars="200" w:firstLine="562"/>
        <w:jc w:val="left"/>
        <w:rPr>
          <w:rFonts w:ascii="宋体" w:eastAsia="宋体" w:hAnsi="宋体" w:cs="黑体"/>
          <w:b/>
          <w:sz w:val="28"/>
          <w:szCs w:val="28"/>
        </w:rPr>
      </w:pPr>
      <w:r>
        <w:rPr>
          <w:rFonts w:ascii="宋体" w:eastAsia="宋体" w:hAnsi="宋体" w:cs="黑体" w:hint="eastAsia"/>
          <w:b/>
          <w:sz w:val="28"/>
          <w:szCs w:val="28"/>
        </w:rPr>
        <w:t>四、课程目标</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学生通过学习本课程</w:t>
      </w:r>
      <w:r>
        <w:rPr>
          <w:rFonts w:ascii="宋体" w:eastAsia="宋体" w:hAnsi="宋体" w:cs="宋体"/>
          <w:sz w:val="24"/>
        </w:rPr>
        <w:t>，</w:t>
      </w:r>
      <w:r>
        <w:rPr>
          <w:rFonts w:ascii="宋体" w:eastAsia="宋体" w:hAnsi="宋体" w:cs="宋体" w:hint="eastAsia"/>
          <w:sz w:val="24"/>
        </w:rPr>
        <w:t>掌握会计岗位所必备的法律法规基本知识和会计工作基本规范，具备依法、规范从事会计职业岗位工作的能力，养成遵纪守法的职业习惯和职业意识。</w:t>
      </w:r>
    </w:p>
    <w:p w:rsidR="00E9280D" w:rsidRDefault="00A77B86">
      <w:pPr>
        <w:topLinePunct/>
        <w:ind w:firstLineChars="200" w:firstLine="480"/>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掌握会计核算与监督、会计机构与人员、会计职业道德的内容和要求，具备依据会计法处理事项的能力。</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sz w:val="24"/>
        </w:rPr>
        <w:t>.</w:t>
      </w:r>
      <w:r>
        <w:rPr>
          <w:rFonts w:ascii="宋体" w:eastAsia="宋体" w:hAnsi="宋体" w:cs="宋体" w:hint="eastAsia"/>
          <w:sz w:val="24"/>
        </w:rPr>
        <w:t>掌握</w:t>
      </w:r>
      <w:r>
        <w:rPr>
          <w:rFonts w:ascii="宋体" w:eastAsia="宋体" w:hAnsi="宋体" w:cs="宋体"/>
          <w:sz w:val="24"/>
        </w:rPr>
        <w:t>汇票</w:t>
      </w:r>
      <w:r>
        <w:rPr>
          <w:rFonts w:ascii="宋体" w:eastAsia="宋体" w:hAnsi="宋体" w:cs="宋体" w:hint="eastAsia"/>
          <w:sz w:val="24"/>
        </w:rPr>
        <w:t>、</w:t>
      </w:r>
      <w:r>
        <w:rPr>
          <w:rFonts w:ascii="宋体" w:eastAsia="宋体" w:hAnsi="宋体" w:cs="宋体"/>
          <w:sz w:val="24"/>
        </w:rPr>
        <w:t>本票</w:t>
      </w:r>
      <w:r>
        <w:rPr>
          <w:rFonts w:ascii="宋体" w:eastAsia="宋体" w:hAnsi="宋体" w:cs="宋体" w:hint="eastAsia"/>
          <w:sz w:val="24"/>
        </w:rPr>
        <w:t>、</w:t>
      </w:r>
      <w:r>
        <w:rPr>
          <w:rFonts w:ascii="宋体" w:eastAsia="宋体" w:hAnsi="宋体" w:cs="宋体"/>
          <w:sz w:val="24"/>
        </w:rPr>
        <w:t>支票</w:t>
      </w:r>
      <w:r>
        <w:rPr>
          <w:rFonts w:ascii="宋体" w:eastAsia="宋体" w:hAnsi="宋体" w:cs="宋体" w:hint="eastAsia"/>
          <w:sz w:val="24"/>
        </w:rPr>
        <w:t>等支付结算方式的处理流程和相关规定，具备办理支付结算的能力。</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sz w:val="24"/>
        </w:rPr>
        <w:t>.</w:t>
      </w:r>
      <w:r>
        <w:rPr>
          <w:rFonts w:ascii="宋体" w:eastAsia="宋体" w:hAnsi="宋体" w:cs="宋体" w:hint="eastAsia"/>
          <w:sz w:val="24"/>
        </w:rPr>
        <w:t>掌握增值税、消费税、企业所得税和个人所得税的计算，理解其缴纳的法律规定，具备税务申报、税款缴纳的能力。</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4</w:t>
      </w:r>
      <w:r>
        <w:rPr>
          <w:rFonts w:ascii="宋体" w:eastAsia="宋体" w:hAnsi="宋体" w:cs="宋体"/>
          <w:sz w:val="24"/>
        </w:rPr>
        <w:t>.</w:t>
      </w:r>
      <w:r>
        <w:rPr>
          <w:rFonts w:ascii="宋体" w:eastAsia="宋体" w:hAnsi="宋体" w:cs="宋体" w:hint="eastAsia"/>
          <w:sz w:val="24"/>
        </w:rPr>
        <w:t>了解劳动合同与社会保险订立、履行、违约的相关规定，具备判断、解决和处理实务中劳动合同相关法律问题的能力。</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5.增强法治观念</w:t>
      </w:r>
      <w:r>
        <w:rPr>
          <w:rFonts w:ascii="宋体" w:eastAsia="宋体" w:hAnsi="宋体" w:cs="宋体"/>
          <w:sz w:val="24"/>
        </w:rPr>
        <w:t>，</w:t>
      </w:r>
      <w:r>
        <w:rPr>
          <w:rFonts w:ascii="宋体" w:eastAsia="宋体" w:hAnsi="宋体" w:cs="宋体" w:hint="eastAsia"/>
          <w:sz w:val="24"/>
        </w:rPr>
        <w:t>树立法治意识</w:t>
      </w:r>
      <w:r>
        <w:rPr>
          <w:rFonts w:ascii="宋体" w:eastAsia="宋体" w:hAnsi="宋体" w:cs="宋体"/>
          <w:sz w:val="24"/>
        </w:rPr>
        <w:t>，</w:t>
      </w:r>
      <w:r>
        <w:rPr>
          <w:rFonts w:ascii="宋体" w:eastAsia="宋体" w:hAnsi="宋体" w:cs="宋体" w:hint="eastAsia"/>
          <w:sz w:val="24"/>
        </w:rPr>
        <w:t>养成良好的严格执行国家相关法律制度和</w:t>
      </w:r>
      <w:r>
        <w:rPr>
          <w:rFonts w:ascii="宋体" w:eastAsia="宋体" w:hAnsi="宋体" w:cs="宋体" w:hint="eastAsia"/>
          <w:sz w:val="24"/>
        </w:rPr>
        <w:lastRenderedPageBreak/>
        <w:t>技术规范的职业习惯，形成正确的价值观、道德观。</w:t>
      </w:r>
    </w:p>
    <w:p w:rsidR="00E9280D" w:rsidRPr="0045529F" w:rsidRDefault="00A77B86">
      <w:pPr>
        <w:topLinePunct/>
        <w:adjustRightInd w:val="0"/>
        <w:ind w:firstLineChars="200" w:firstLine="562"/>
        <w:jc w:val="left"/>
        <w:rPr>
          <w:rFonts w:ascii="宋体" w:eastAsia="宋体" w:hAnsi="宋体" w:cs="黑体"/>
          <w:b/>
          <w:color w:val="FF0000"/>
          <w:sz w:val="28"/>
          <w:szCs w:val="28"/>
        </w:rPr>
      </w:pPr>
      <w:r w:rsidRPr="0045529F">
        <w:rPr>
          <w:rFonts w:ascii="宋体" w:eastAsia="宋体" w:hAnsi="宋体" w:cs="黑体" w:hint="eastAsia"/>
          <w:b/>
          <w:color w:val="FF0000"/>
          <w:sz w:val="28"/>
          <w:szCs w:val="28"/>
        </w:rPr>
        <w:t>五、</w:t>
      </w:r>
      <w:r w:rsidR="0045529F" w:rsidRPr="0045529F">
        <w:rPr>
          <w:rFonts w:ascii="宋体" w:eastAsia="宋体" w:hAnsi="宋体" w:cs="黑体" w:hint="eastAsia"/>
          <w:b/>
          <w:color w:val="FF0000"/>
          <w:sz w:val="28"/>
          <w:szCs w:val="28"/>
        </w:rPr>
        <w:t>《经济法基础》课程实施性教学要求</w:t>
      </w:r>
    </w:p>
    <w:tbl>
      <w:tblPr>
        <w:tblStyle w:val="a7"/>
        <w:tblW w:w="0" w:type="auto"/>
        <w:jc w:val="center"/>
        <w:tblLook w:val="04A0" w:firstRow="1" w:lastRow="0" w:firstColumn="1" w:lastColumn="0" w:noHBand="0" w:noVBand="1"/>
      </w:tblPr>
      <w:tblGrid>
        <w:gridCol w:w="959"/>
        <w:gridCol w:w="1417"/>
        <w:gridCol w:w="5245"/>
        <w:gridCol w:w="901"/>
      </w:tblGrid>
      <w:tr w:rsidR="00E9280D">
        <w:trPr>
          <w:trHeight w:val="20"/>
          <w:jc w:val="center"/>
        </w:trPr>
        <w:tc>
          <w:tcPr>
            <w:tcW w:w="959" w:type="dxa"/>
            <w:vAlign w:val="center"/>
          </w:tcPr>
          <w:p w:rsidR="00E9280D" w:rsidRDefault="00A77B86">
            <w:pPr>
              <w:jc w:val="center"/>
              <w:rPr>
                <w:rFonts w:ascii="宋体" w:eastAsia="宋体" w:hAnsi="宋体"/>
                <w:b/>
                <w:sz w:val="24"/>
                <w:szCs w:val="24"/>
              </w:rPr>
            </w:pPr>
            <w:r>
              <w:rPr>
                <w:rFonts w:ascii="宋体" w:eastAsia="宋体" w:hAnsi="宋体"/>
                <w:b/>
                <w:sz w:val="24"/>
                <w:szCs w:val="24"/>
              </w:rPr>
              <w:t>模块</w:t>
            </w:r>
          </w:p>
        </w:tc>
        <w:tc>
          <w:tcPr>
            <w:tcW w:w="1417" w:type="dxa"/>
            <w:vAlign w:val="center"/>
          </w:tcPr>
          <w:p w:rsidR="00E9280D" w:rsidRDefault="00A77B86">
            <w:pPr>
              <w:jc w:val="center"/>
              <w:rPr>
                <w:rFonts w:ascii="宋体" w:eastAsia="宋体" w:hAnsi="宋体"/>
                <w:b/>
                <w:sz w:val="24"/>
                <w:szCs w:val="24"/>
              </w:rPr>
            </w:pPr>
            <w:r>
              <w:rPr>
                <w:rFonts w:ascii="宋体" w:eastAsia="宋体" w:hAnsi="宋体"/>
                <w:b/>
                <w:sz w:val="24"/>
                <w:szCs w:val="24"/>
              </w:rPr>
              <w:t>教学单元</w:t>
            </w:r>
          </w:p>
        </w:tc>
        <w:tc>
          <w:tcPr>
            <w:tcW w:w="5245" w:type="dxa"/>
            <w:vAlign w:val="center"/>
          </w:tcPr>
          <w:p w:rsidR="00E9280D" w:rsidRDefault="00A77B86">
            <w:pPr>
              <w:jc w:val="center"/>
              <w:rPr>
                <w:rFonts w:ascii="宋体" w:eastAsia="宋体" w:hAnsi="宋体"/>
                <w:b/>
                <w:sz w:val="24"/>
                <w:szCs w:val="24"/>
              </w:rPr>
            </w:pPr>
            <w:r>
              <w:rPr>
                <w:rFonts w:ascii="宋体" w:eastAsia="宋体" w:hAnsi="宋体"/>
                <w:b/>
                <w:sz w:val="24"/>
                <w:szCs w:val="24"/>
              </w:rPr>
              <w:t>内容</w:t>
            </w:r>
            <w:r>
              <w:rPr>
                <w:rFonts w:ascii="宋体" w:eastAsia="宋体" w:hAnsi="宋体" w:hint="eastAsia"/>
                <w:b/>
                <w:sz w:val="24"/>
                <w:szCs w:val="24"/>
              </w:rPr>
              <w:t>及</w:t>
            </w:r>
            <w:r>
              <w:rPr>
                <w:rFonts w:ascii="宋体" w:eastAsia="宋体" w:hAnsi="宋体"/>
                <w:b/>
                <w:sz w:val="24"/>
                <w:szCs w:val="24"/>
              </w:rPr>
              <w:t>要求</w:t>
            </w:r>
          </w:p>
        </w:tc>
        <w:tc>
          <w:tcPr>
            <w:tcW w:w="901" w:type="dxa"/>
            <w:vAlign w:val="center"/>
          </w:tcPr>
          <w:p w:rsidR="00E9280D" w:rsidRDefault="00A77B86">
            <w:pPr>
              <w:jc w:val="center"/>
              <w:rPr>
                <w:rFonts w:ascii="宋体" w:eastAsia="宋体" w:hAnsi="宋体"/>
                <w:b/>
                <w:sz w:val="24"/>
                <w:szCs w:val="24"/>
              </w:rPr>
            </w:pPr>
            <w:r>
              <w:rPr>
                <w:rFonts w:ascii="宋体" w:eastAsia="宋体" w:hAnsi="宋体" w:hint="eastAsia"/>
                <w:b/>
                <w:sz w:val="24"/>
                <w:szCs w:val="24"/>
              </w:rPr>
              <w:t>参考课时</w:t>
            </w:r>
          </w:p>
        </w:tc>
      </w:tr>
      <w:tr w:rsidR="00E9280D">
        <w:trPr>
          <w:trHeight w:val="20"/>
          <w:jc w:val="center"/>
        </w:trPr>
        <w:tc>
          <w:tcPr>
            <w:tcW w:w="959" w:type="dxa"/>
            <w:vMerge w:val="restart"/>
            <w:vAlign w:val="center"/>
          </w:tcPr>
          <w:p w:rsidR="00E9280D" w:rsidRDefault="00A77B86">
            <w:pPr>
              <w:jc w:val="center"/>
              <w:rPr>
                <w:rFonts w:ascii="宋体" w:eastAsia="宋体" w:hAnsi="宋体"/>
                <w:sz w:val="24"/>
                <w:szCs w:val="24"/>
              </w:rPr>
            </w:pPr>
            <w:r>
              <w:rPr>
                <w:rFonts w:ascii="宋体" w:eastAsia="宋体" w:hAnsi="宋体" w:cs="仿宋" w:hint="eastAsia"/>
                <w:kern w:val="0"/>
                <w:sz w:val="24"/>
                <w:szCs w:val="24"/>
                <w:lang w:val="zh-CN"/>
              </w:rPr>
              <w:t>经济法概述</w:t>
            </w:r>
          </w:p>
        </w:tc>
        <w:tc>
          <w:tcPr>
            <w:tcW w:w="1417" w:type="dxa"/>
            <w:vAlign w:val="center"/>
          </w:tcPr>
          <w:p w:rsidR="00E9280D" w:rsidRDefault="00A77B86">
            <w:pPr>
              <w:jc w:val="center"/>
              <w:rPr>
                <w:rFonts w:ascii="宋体" w:eastAsia="宋体" w:hAnsi="宋体"/>
                <w:sz w:val="24"/>
                <w:szCs w:val="24"/>
              </w:rPr>
            </w:pPr>
            <w:r>
              <w:rPr>
                <w:rFonts w:ascii="宋体" w:eastAsia="宋体" w:hAnsi="宋体" w:hint="eastAsia"/>
                <w:sz w:val="24"/>
                <w:szCs w:val="24"/>
              </w:rPr>
              <w:t>经济法</w:t>
            </w:r>
            <w:r>
              <w:rPr>
                <w:rFonts w:ascii="宋体" w:eastAsia="宋体" w:hAnsi="宋体"/>
                <w:sz w:val="24"/>
                <w:szCs w:val="24"/>
              </w:rPr>
              <w:t>调整对象</w:t>
            </w:r>
          </w:p>
        </w:tc>
        <w:tc>
          <w:tcPr>
            <w:tcW w:w="5245" w:type="dxa"/>
            <w:vAlign w:val="center"/>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1.理解经济法的概念与特征、调整对象和分类；</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2.能辨别属于经济法调整的经济关系</w:t>
            </w:r>
          </w:p>
        </w:tc>
        <w:tc>
          <w:tcPr>
            <w:tcW w:w="901" w:type="dxa"/>
            <w:vMerge w:val="restart"/>
            <w:vAlign w:val="center"/>
          </w:tcPr>
          <w:p w:rsidR="00E9280D" w:rsidRDefault="00A77B86">
            <w:pPr>
              <w:jc w:val="center"/>
              <w:rPr>
                <w:rFonts w:ascii="宋体" w:eastAsia="宋体" w:hAnsi="宋体"/>
                <w:sz w:val="24"/>
                <w:szCs w:val="24"/>
              </w:rPr>
            </w:pPr>
            <w:r>
              <w:rPr>
                <w:rFonts w:ascii="宋体" w:eastAsia="宋体" w:hAnsi="宋体" w:hint="eastAsia"/>
                <w:sz w:val="24"/>
                <w:szCs w:val="24"/>
              </w:rPr>
              <w:t>12</w:t>
            </w: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jc w:val="center"/>
              <w:rPr>
                <w:rFonts w:ascii="宋体" w:eastAsia="宋体" w:hAnsi="宋体"/>
                <w:sz w:val="24"/>
                <w:szCs w:val="24"/>
              </w:rPr>
            </w:pPr>
            <w:r>
              <w:rPr>
                <w:rFonts w:ascii="宋体" w:eastAsia="宋体" w:hAnsi="宋体"/>
                <w:sz w:val="24"/>
                <w:szCs w:val="24"/>
              </w:rPr>
              <w:t>经济纠纷</w:t>
            </w:r>
          </w:p>
          <w:p w:rsidR="00E9280D" w:rsidRDefault="00A77B86">
            <w:pPr>
              <w:jc w:val="center"/>
              <w:rPr>
                <w:rFonts w:ascii="宋体" w:eastAsia="宋体" w:hAnsi="宋体"/>
                <w:sz w:val="24"/>
                <w:szCs w:val="24"/>
              </w:rPr>
            </w:pPr>
            <w:r>
              <w:rPr>
                <w:rFonts w:ascii="宋体" w:eastAsia="宋体" w:hAnsi="宋体"/>
                <w:sz w:val="24"/>
                <w:szCs w:val="24"/>
              </w:rPr>
              <w:t>解决途径法律责任</w:t>
            </w:r>
          </w:p>
        </w:tc>
        <w:tc>
          <w:tcPr>
            <w:tcW w:w="5245" w:type="dxa"/>
            <w:vAlign w:val="center"/>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1.理解经济纠纷的含义与解决途径；</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2.掌握仲裁、民事诉讼、行政复议、行政诉讼的适用范围、法定程序；</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3.掌握民事诉讼、行政诉讼的诉讼管辖与诉讼时效；</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4.能根据不同的纠纷案例判断出所适用的解决途径</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ind w:left="240" w:hangingChars="100" w:hanging="240"/>
              <w:jc w:val="center"/>
              <w:rPr>
                <w:rFonts w:ascii="宋体" w:eastAsia="宋体" w:hAnsi="宋体"/>
                <w:bCs/>
                <w:sz w:val="24"/>
                <w:szCs w:val="24"/>
              </w:rPr>
            </w:pPr>
            <w:r>
              <w:rPr>
                <w:rFonts w:ascii="宋体" w:eastAsia="宋体" w:hAnsi="宋体"/>
                <w:bCs/>
                <w:sz w:val="24"/>
                <w:szCs w:val="24"/>
              </w:rPr>
              <w:t>法律责任</w:t>
            </w:r>
          </w:p>
        </w:tc>
        <w:tc>
          <w:tcPr>
            <w:tcW w:w="5245" w:type="dxa"/>
            <w:vAlign w:val="center"/>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1.理解法律责任的分类；</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2.能说出民事责任、行政责任、刑事责任的具体形式</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restart"/>
            <w:vAlign w:val="center"/>
          </w:tcPr>
          <w:p w:rsidR="00E9280D" w:rsidRDefault="00A77B86">
            <w:pPr>
              <w:jc w:val="center"/>
              <w:rPr>
                <w:rFonts w:ascii="宋体" w:eastAsia="宋体" w:hAnsi="宋体"/>
                <w:sz w:val="24"/>
                <w:szCs w:val="24"/>
              </w:rPr>
            </w:pPr>
            <w:r>
              <w:rPr>
                <w:rFonts w:ascii="宋体" w:eastAsia="宋体" w:hAnsi="宋体"/>
                <w:sz w:val="24"/>
                <w:szCs w:val="24"/>
              </w:rPr>
              <w:t>会计法律制度</w:t>
            </w:r>
          </w:p>
        </w:tc>
        <w:tc>
          <w:tcPr>
            <w:tcW w:w="1417" w:type="dxa"/>
            <w:vAlign w:val="center"/>
          </w:tcPr>
          <w:p w:rsidR="00E9280D" w:rsidRDefault="00A77B86">
            <w:pPr>
              <w:jc w:val="center"/>
              <w:rPr>
                <w:rFonts w:ascii="宋体" w:eastAsia="宋体" w:hAnsi="宋体"/>
                <w:sz w:val="24"/>
                <w:szCs w:val="24"/>
              </w:rPr>
            </w:pPr>
            <w:r>
              <w:rPr>
                <w:rFonts w:ascii="宋体" w:eastAsia="宋体" w:hAnsi="宋体"/>
                <w:sz w:val="24"/>
                <w:szCs w:val="24"/>
              </w:rPr>
              <w:t>会计核算</w:t>
            </w:r>
          </w:p>
          <w:p w:rsidR="00E9280D" w:rsidRDefault="00A77B86">
            <w:pPr>
              <w:jc w:val="center"/>
              <w:rPr>
                <w:rFonts w:ascii="宋体" w:eastAsia="宋体" w:hAnsi="宋体"/>
                <w:sz w:val="24"/>
                <w:szCs w:val="24"/>
              </w:rPr>
            </w:pPr>
            <w:r>
              <w:rPr>
                <w:rFonts w:ascii="宋体" w:eastAsia="宋体" w:hAnsi="宋体"/>
                <w:sz w:val="24"/>
                <w:szCs w:val="24"/>
              </w:rPr>
              <w:t>与监督</w:t>
            </w:r>
          </w:p>
        </w:tc>
        <w:tc>
          <w:tcPr>
            <w:tcW w:w="5245" w:type="dxa"/>
            <w:vAlign w:val="center"/>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1.了解会计法律制度的含义和主要构成文件；</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2.理解会计核算的基本内容和主要要求；</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3.掌握会计凭证、会计账簿、财务会计报告、会计档案管理的法律规定；</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4.能说出各会计档案的保管期限，会识别不相容职务、能</w:t>
            </w:r>
            <w:r>
              <w:rPr>
                <w:rFonts w:ascii="宋体" w:eastAsia="宋体" w:hAnsi="宋体" w:hint="eastAsia"/>
                <w:bCs/>
                <w:sz w:val="24"/>
                <w:szCs w:val="24"/>
              </w:rPr>
              <w:t>说出单位内部控制的内容与方法</w:t>
            </w:r>
          </w:p>
        </w:tc>
        <w:tc>
          <w:tcPr>
            <w:tcW w:w="901" w:type="dxa"/>
            <w:vMerge w:val="restart"/>
            <w:vAlign w:val="center"/>
          </w:tcPr>
          <w:p w:rsidR="00E9280D" w:rsidRDefault="00A77B86">
            <w:pPr>
              <w:jc w:val="center"/>
              <w:rPr>
                <w:rFonts w:ascii="宋体" w:eastAsia="宋体" w:hAnsi="宋体"/>
                <w:sz w:val="24"/>
                <w:szCs w:val="24"/>
              </w:rPr>
            </w:pPr>
            <w:r>
              <w:rPr>
                <w:rFonts w:ascii="宋体" w:eastAsia="宋体" w:hAnsi="宋体" w:hint="eastAsia"/>
                <w:sz w:val="24"/>
                <w:szCs w:val="24"/>
              </w:rPr>
              <w:t>24</w:t>
            </w: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jc w:val="center"/>
              <w:rPr>
                <w:rFonts w:ascii="宋体" w:eastAsia="宋体" w:hAnsi="宋体"/>
                <w:sz w:val="24"/>
                <w:szCs w:val="24"/>
              </w:rPr>
            </w:pPr>
            <w:r>
              <w:rPr>
                <w:rFonts w:ascii="宋体" w:eastAsia="宋体" w:hAnsi="宋体"/>
                <w:sz w:val="24"/>
                <w:szCs w:val="24"/>
              </w:rPr>
              <w:t>会计机构和会计人员</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1.理解会计机构、会计工作岗位的设置要求；</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2.掌握代理记账的业务范围及需履行的义务；</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3.掌握会计人员的任职、会计工作的交接手续</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jc w:val="center"/>
              <w:rPr>
                <w:rFonts w:ascii="宋体" w:eastAsia="宋体" w:hAnsi="宋体"/>
                <w:sz w:val="24"/>
                <w:szCs w:val="24"/>
              </w:rPr>
            </w:pPr>
            <w:r>
              <w:rPr>
                <w:rFonts w:ascii="宋体" w:eastAsia="宋体" w:hAnsi="宋体"/>
                <w:sz w:val="24"/>
                <w:szCs w:val="24"/>
              </w:rPr>
              <w:t>会计职业</w:t>
            </w:r>
          </w:p>
          <w:p w:rsidR="00E9280D" w:rsidRDefault="00A77B86">
            <w:pPr>
              <w:jc w:val="center"/>
              <w:rPr>
                <w:rFonts w:ascii="宋体" w:eastAsia="宋体" w:hAnsi="宋体"/>
                <w:sz w:val="24"/>
                <w:szCs w:val="24"/>
              </w:rPr>
            </w:pPr>
            <w:r>
              <w:rPr>
                <w:rFonts w:ascii="宋体" w:eastAsia="宋体" w:hAnsi="宋体"/>
                <w:sz w:val="24"/>
                <w:szCs w:val="24"/>
              </w:rPr>
              <w:t>道德</w:t>
            </w:r>
          </w:p>
        </w:tc>
        <w:tc>
          <w:tcPr>
            <w:tcW w:w="5245" w:type="dxa"/>
            <w:vAlign w:val="center"/>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1.了解会计职业道德与会计法律制度的关系；</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2.理解爱岗敬业、诚实守信、廉洁自律、客观公正、坚持准则、提高技能、参与管理和强化服务的内涵；</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3.能识别会计职业道德的具体行为内容</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jc w:val="center"/>
              <w:rPr>
                <w:rFonts w:ascii="宋体" w:eastAsia="宋体" w:hAnsi="宋体"/>
                <w:sz w:val="24"/>
                <w:szCs w:val="24"/>
              </w:rPr>
            </w:pPr>
            <w:r>
              <w:rPr>
                <w:rFonts w:ascii="宋体" w:eastAsia="宋体" w:hAnsi="宋体"/>
                <w:sz w:val="24"/>
                <w:szCs w:val="24"/>
              </w:rPr>
              <w:t>违反会计法律制度的法律责任</w:t>
            </w:r>
          </w:p>
        </w:tc>
        <w:tc>
          <w:tcPr>
            <w:tcW w:w="5245" w:type="dxa"/>
            <w:vAlign w:val="center"/>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1.掌握违反会计法律制度的行为类型与法律责任；</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2.能识别违反会计法律制度的行为</w:t>
            </w:r>
            <w:r>
              <w:rPr>
                <w:rFonts w:ascii="宋体" w:eastAsia="宋体" w:hAnsi="宋体" w:hint="eastAsia"/>
                <w:bCs/>
                <w:sz w:val="24"/>
                <w:szCs w:val="24"/>
              </w:rPr>
              <w:t>，了解其</w:t>
            </w:r>
            <w:r>
              <w:rPr>
                <w:rFonts w:ascii="宋体" w:eastAsia="宋体" w:hAnsi="宋体"/>
                <w:bCs/>
                <w:sz w:val="24"/>
                <w:szCs w:val="24"/>
              </w:rPr>
              <w:t>产生的法律后果</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restart"/>
            <w:vAlign w:val="center"/>
          </w:tcPr>
          <w:p w:rsidR="00E9280D" w:rsidRDefault="00A77B86">
            <w:pPr>
              <w:jc w:val="center"/>
              <w:rPr>
                <w:rFonts w:ascii="宋体" w:eastAsia="宋体" w:hAnsi="宋体"/>
                <w:sz w:val="24"/>
                <w:szCs w:val="24"/>
              </w:rPr>
            </w:pPr>
            <w:r>
              <w:rPr>
                <w:rFonts w:ascii="宋体" w:eastAsia="宋体" w:hAnsi="宋体"/>
                <w:sz w:val="24"/>
                <w:szCs w:val="24"/>
              </w:rPr>
              <w:t>支付结算法律制度</w:t>
            </w:r>
          </w:p>
        </w:tc>
        <w:tc>
          <w:tcPr>
            <w:tcW w:w="1417" w:type="dxa"/>
            <w:vAlign w:val="center"/>
          </w:tcPr>
          <w:p w:rsidR="00E9280D" w:rsidRDefault="00A77B86">
            <w:pPr>
              <w:jc w:val="center"/>
              <w:rPr>
                <w:rFonts w:ascii="宋体" w:eastAsia="宋体" w:hAnsi="宋体"/>
                <w:sz w:val="24"/>
                <w:szCs w:val="24"/>
              </w:rPr>
            </w:pPr>
            <w:r>
              <w:rPr>
                <w:rFonts w:ascii="宋体" w:eastAsia="宋体" w:hAnsi="宋体"/>
                <w:sz w:val="24"/>
                <w:szCs w:val="24"/>
              </w:rPr>
              <w:t>支付结算</w:t>
            </w:r>
          </w:p>
          <w:p w:rsidR="00E9280D" w:rsidRDefault="00A77B86">
            <w:pPr>
              <w:jc w:val="center"/>
              <w:rPr>
                <w:rFonts w:ascii="宋体" w:eastAsia="宋体" w:hAnsi="宋体"/>
                <w:sz w:val="24"/>
                <w:szCs w:val="24"/>
              </w:rPr>
            </w:pPr>
            <w:r>
              <w:rPr>
                <w:rFonts w:ascii="宋体" w:eastAsia="宋体" w:hAnsi="宋体"/>
                <w:sz w:val="24"/>
                <w:szCs w:val="24"/>
              </w:rPr>
              <w:t>概述</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1.了解支付结算的含义；</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2.了解支付结算的原则、支付结算的基本要求；</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3.能说出“三票一卡”的具体内容</w:t>
            </w:r>
          </w:p>
        </w:tc>
        <w:tc>
          <w:tcPr>
            <w:tcW w:w="901" w:type="dxa"/>
            <w:vMerge w:val="restart"/>
            <w:vAlign w:val="center"/>
          </w:tcPr>
          <w:p w:rsidR="00E9280D" w:rsidRDefault="00A77B86">
            <w:pPr>
              <w:jc w:val="center"/>
              <w:rPr>
                <w:rFonts w:ascii="宋体" w:eastAsia="宋体" w:hAnsi="宋体"/>
                <w:sz w:val="24"/>
                <w:szCs w:val="24"/>
              </w:rPr>
            </w:pPr>
            <w:r>
              <w:rPr>
                <w:rFonts w:ascii="宋体" w:eastAsia="宋体" w:hAnsi="宋体" w:hint="eastAsia"/>
                <w:sz w:val="24"/>
                <w:szCs w:val="24"/>
              </w:rPr>
              <w:t>24</w:t>
            </w: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jc w:val="center"/>
              <w:rPr>
                <w:rFonts w:ascii="宋体" w:eastAsia="宋体" w:hAnsi="宋体"/>
                <w:sz w:val="24"/>
                <w:szCs w:val="24"/>
              </w:rPr>
            </w:pPr>
            <w:r>
              <w:rPr>
                <w:rFonts w:ascii="宋体" w:eastAsia="宋体" w:hAnsi="宋体"/>
                <w:sz w:val="24"/>
                <w:szCs w:val="24"/>
              </w:rPr>
              <w:t>银行结算</w:t>
            </w:r>
          </w:p>
          <w:p w:rsidR="00E9280D" w:rsidRDefault="00A77B86">
            <w:pPr>
              <w:jc w:val="center"/>
              <w:rPr>
                <w:rFonts w:ascii="宋体" w:eastAsia="宋体" w:hAnsi="宋体"/>
                <w:sz w:val="24"/>
                <w:szCs w:val="24"/>
              </w:rPr>
            </w:pPr>
            <w:r>
              <w:rPr>
                <w:rFonts w:ascii="宋体" w:eastAsia="宋体" w:hAnsi="宋体"/>
                <w:sz w:val="24"/>
                <w:szCs w:val="24"/>
              </w:rPr>
              <w:t>账户</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1.了解银行结算账户的含义、种类和管理；</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2.理解银行结算账户的开立、变更、撤销的基本要求和手续；</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3.掌握各类银行结算账户的适用范围和使用的具体规定</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jc w:val="center"/>
              <w:rPr>
                <w:rFonts w:ascii="宋体" w:eastAsia="宋体" w:hAnsi="宋体"/>
                <w:sz w:val="24"/>
                <w:szCs w:val="24"/>
              </w:rPr>
            </w:pPr>
            <w:r>
              <w:rPr>
                <w:rFonts w:ascii="宋体" w:eastAsia="宋体" w:hAnsi="宋体"/>
                <w:sz w:val="24"/>
                <w:szCs w:val="24"/>
              </w:rPr>
              <w:t>票据</w:t>
            </w:r>
          </w:p>
        </w:tc>
        <w:tc>
          <w:tcPr>
            <w:tcW w:w="5245" w:type="dxa"/>
            <w:vAlign w:val="center"/>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1.了解票据的含义、当事人、特征和功能；</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lastRenderedPageBreak/>
              <w:t>2.理解票据当事人的权利与责任、票据行为和票据追索的主要规定；</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3.掌握银行汇票、商业汇票、银行本票、支票的含义、适用范围；</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4.会辨别不同的票据种类，能识别有效的票据行为</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jc w:val="center"/>
              <w:rPr>
                <w:rFonts w:ascii="宋体" w:eastAsia="宋体" w:hAnsi="宋体"/>
                <w:sz w:val="24"/>
                <w:szCs w:val="24"/>
              </w:rPr>
            </w:pPr>
            <w:r>
              <w:rPr>
                <w:rFonts w:ascii="宋体" w:eastAsia="宋体" w:hAnsi="宋体"/>
                <w:sz w:val="24"/>
                <w:szCs w:val="24"/>
              </w:rPr>
              <w:t>其他支付工具</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1.了解银行卡的含义、分类、银行卡账户和交易；</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2.熟悉网上支付的方式、主要业务功能</w:t>
            </w:r>
            <w:r>
              <w:rPr>
                <w:rFonts w:ascii="宋体" w:eastAsia="宋体" w:hAnsi="宋体" w:hint="eastAsia"/>
                <w:bCs/>
                <w:sz w:val="24"/>
                <w:szCs w:val="24"/>
              </w:rPr>
              <w:t>及</w:t>
            </w:r>
            <w:r>
              <w:rPr>
                <w:rFonts w:ascii="宋体" w:eastAsia="宋体" w:hAnsi="宋体"/>
                <w:bCs/>
                <w:sz w:val="24"/>
                <w:szCs w:val="24"/>
              </w:rPr>
              <w:t>主要业务流程；</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3.理解第三方支付的含义、开户要求、种类、主流品牌和交易流程；</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4.理解预付卡的含义、分类及其他相关规定</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jc w:val="center"/>
              <w:rPr>
                <w:rFonts w:ascii="宋体" w:eastAsia="宋体" w:hAnsi="宋体"/>
                <w:sz w:val="24"/>
                <w:szCs w:val="24"/>
              </w:rPr>
            </w:pPr>
            <w:r>
              <w:rPr>
                <w:rFonts w:ascii="宋体" w:eastAsia="宋体" w:hAnsi="宋体"/>
                <w:sz w:val="24"/>
                <w:szCs w:val="24"/>
              </w:rPr>
              <w:t>其他结算方式</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1.了解汇兑、委托收款的适用范围与程序；</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2.了解国内信用证的含义、适用范围和基本程序</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jc w:val="center"/>
              <w:rPr>
                <w:rFonts w:ascii="宋体" w:eastAsia="宋体" w:hAnsi="宋体"/>
                <w:sz w:val="24"/>
                <w:szCs w:val="24"/>
              </w:rPr>
            </w:pPr>
            <w:r>
              <w:rPr>
                <w:rFonts w:ascii="宋体" w:eastAsia="宋体" w:hAnsi="宋体" w:hint="eastAsia"/>
                <w:sz w:val="24"/>
                <w:szCs w:val="24"/>
              </w:rPr>
              <w:t>结算纪律与法律责任</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1.了解《支付结算办法》中的结算纪律；</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2.能识别违反《支付结算办法》的行为及产生的法律后果</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restart"/>
            <w:vAlign w:val="center"/>
          </w:tcPr>
          <w:p w:rsidR="00E9280D" w:rsidRDefault="00A77B86">
            <w:pPr>
              <w:jc w:val="center"/>
              <w:rPr>
                <w:rFonts w:ascii="宋体" w:eastAsia="宋体" w:hAnsi="宋体"/>
                <w:sz w:val="24"/>
                <w:szCs w:val="24"/>
              </w:rPr>
            </w:pPr>
            <w:r>
              <w:rPr>
                <w:rFonts w:ascii="宋体" w:eastAsia="宋体" w:hAnsi="宋体" w:hint="eastAsia"/>
                <w:sz w:val="24"/>
                <w:szCs w:val="24"/>
              </w:rPr>
              <w:t>增值税</w:t>
            </w:r>
          </w:p>
          <w:p w:rsidR="00E9280D" w:rsidRDefault="00A77B86">
            <w:pPr>
              <w:jc w:val="center"/>
              <w:rPr>
                <w:rFonts w:ascii="宋体" w:eastAsia="宋体" w:hAnsi="宋体"/>
                <w:sz w:val="24"/>
                <w:szCs w:val="24"/>
              </w:rPr>
            </w:pPr>
            <w:r>
              <w:rPr>
                <w:rFonts w:ascii="宋体" w:eastAsia="宋体" w:hAnsi="宋体" w:hint="eastAsia"/>
                <w:sz w:val="24"/>
                <w:szCs w:val="24"/>
              </w:rPr>
              <w:t>、消费税法律制度</w:t>
            </w:r>
          </w:p>
        </w:tc>
        <w:tc>
          <w:tcPr>
            <w:tcW w:w="1417" w:type="dxa"/>
            <w:vAlign w:val="center"/>
          </w:tcPr>
          <w:p w:rsidR="00E9280D" w:rsidRDefault="00A77B86">
            <w:pPr>
              <w:jc w:val="center"/>
              <w:rPr>
                <w:rFonts w:ascii="宋体" w:eastAsia="宋体" w:hAnsi="宋体"/>
                <w:sz w:val="24"/>
                <w:szCs w:val="24"/>
              </w:rPr>
            </w:pPr>
            <w:r>
              <w:rPr>
                <w:rFonts w:ascii="宋体" w:eastAsia="宋体" w:hAnsi="宋体" w:hint="eastAsia"/>
                <w:sz w:val="24"/>
                <w:szCs w:val="24"/>
              </w:rPr>
              <w:t>增值税法律制度</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1.了解增值税税率和征税率；</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2.熟悉增值税的纳税人、增值税税收优惠、增值税征收管理、增值税专用发票的使用规定；</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3.掌握增值税征收范围；</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4.</w:t>
            </w:r>
            <w:r>
              <w:rPr>
                <w:rFonts w:ascii="宋体" w:eastAsia="宋体" w:hAnsi="宋体" w:hint="eastAsia"/>
                <w:bCs/>
                <w:sz w:val="24"/>
                <w:szCs w:val="24"/>
              </w:rPr>
              <w:t>能</w:t>
            </w:r>
            <w:r>
              <w:rPr>
                <w:rFonts w:ascii="宋体" w:eastAsia="宋体" w:hAnsi="宋体"/>
                <w:bCs/>
                <w:sz w:val="24"/>
                <w:szCs w:val="24"/>
              </w:rPr>
              <w:t>计算增值税的应纳税额</w:t>
            </w:r>
          </w:p>
        </w:tc>
        <w:tc>
          <w:tcPr>
            <w:tcW w:w="901" w:type="dxa"/>
            <w:vMerge w:val="restart"/>
            <w:vAlign w:val="center"/>
          </w:tcPr>
          <w:p w:rsidR="00E9280D" w:rsidRDefault="00A77B86">
            <w:pPr>
              <w:jc w:val="center"/>
              <w:rPr>
                <w:rFonts w:ascii="宋体" w:eastAsia="宋体" w:hAnsi="宋体"/>
                <w:sz w:val="24"/>
                <w:szCs w:val="24"/>
              </w:rPr>
            </w:pPr>
            <w:r>
              <w:rPr>
                <w:rFonts w:ascii="宋体" w:eastAsia="宋体" w:hAnsi="宋体" w:hint="eastAsia"/>
                <w:sz w:val="24"/>
                <w:szCs w:val="24"/>
              </w:rPr>
              <w:t>30</w:t>
            </w: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jc w:val="center"/>
              <w:rPr>
                <w:rFonts w:ascii="宋体" w:eastAsia="宋体" w:hAnsi="宋体"/>
                <w:sz w:val="24"/>
                <w:szCs w:val="24"/>
              </w:rPr>
            </w:pPr>
            <w:r>
              <w:rPr>
                <w:rFonts w:ascii="宋体" w:eastAsia="宋体" w:hAnsi="宋体" w:hint="eastAsia"/>
                <w:sz w:val="24"/>
                <w:szCs w:val="24"/>
              </w:rPr>
              <w:t>消费税法律制度</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1.了解消费税税率；</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2.熟悉消费税的纳税人、消费税税目、消费税征收管理；</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3.掌握消费税征收范围；</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4.</w:t>
            </w:r>
            <w:r>
              <w:rPr>
                <w:rFonts w:ascii="宋体" w:eastAsia="宋体" w:hAnsi="宋体" w:hint="eastAsia"/>
                <w:bCs/>
                <w:sz w:val="24"/>
                <w:szCs w:val="24"/>
              </w:rPr>
              <w:t>能</w:t>
            </w:r>
            <w:r>
              <w:rPr>
                <w:rFonts w:ascii="宋体" w:eastAsia="宋体" w:hAnsi="宋体"/>
                <w:bCs/>
                <w:sz w:val="24"/>
                <w:szCs w:val="24"/>
              </w:rPr>
              <w:t>计算消费税的应纳税额</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restart"/>
            <w:vAlign w:val="center"/>
          </w:tcPr>
          <w:p w:rsidR="00E9280D" w:rsidRDefault="00A77B86">
            <w:pPr>
              <w:jc w:val="center"/>
              <w:rPr>
                <w:rFonts w:ascii="宋体" w:eastAsia="宋体" w:hAnsi="宋体"/>
                <w:sz w:val="24"/>
                <w:szCs w:val="24"/>
              </w:rPr>
            </w:pPr>
            <w:r>
              <w:rPr>
                <w:rFonts w:ascii="宋体" w:eastAsia="宋体" w:hAnsi="宋体" w:hint="eastAsia"/>
                <w:sz w:val="24"/>
                <w:szCs w:val="24"/>
              </w:rPr>
              <w:t>企业所得税、个人所得税</w:t>
            </w:r>
            <w:r>
              <w:rPr>
                <w:rFonts w:ascii="宋体" w:eastAsia="宋体" w:hAnsi="宋体"/>
                <w:sz w:val="24"/>
                <w:szCs w:val="24"/>
              </w:rPr>
              <w:t>法律制度</w:t>
            </w:r>
          </w:p>
        </w:tc>
        <w:tc>
          <w:tcPr>
            <w:tcW w:w="1417" w:type="dxa"/>
            <w:vAlign w:val="center"/>
          </w:tcPr>
          <w:p w:rsidR="00E9280D" w:rsidRDefault="00A77B86">
            <w:pPr>
              <w:jc w:val="center"/>
              <w:rPr>
                <w:rFonts w:ascii="宋体" w:eastAsia="宋体" w:hAnsi="宋体"/>
                <w:sz w:val="24"/>
                <w:szCs w:val="24"/>
              </w:rPr>
            </w:pPr>
            <w:r>
              <w:rPr>
                <w:rFonts w:ascii="宋体" w:eastAsia="宋体" w:hAnsi="宋体" w:hint="eastAsia"/>
                <w:sz w:val="24"/>
                <w:szCs w:val="24"/>
              </w:rPr>
              <w:t>企业所得税法律制度</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1.了解企业所得税税率、征收管理；</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2.熟悉企业所得税的纳税人、税收优惠政策；</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3.掌握企业所得税征税对象；</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4.</w:t>
            </w:r>
            <w:r>
              <w:rPr>
                <w:rFonts w:ascii="宋体" w:eastAsia="宋体" w:hAnsi="宋体" w:hint="eastAsia"/>
                <w:bCs/>
                <w:sz w:val="24"/>
                <w:szCs w:val="24"/>
              </w:rPr>
              <w:t>能</w:t>
            </w:r>
            <w:r>
              <w:rPr>
                <w:rFonts w:ascii="宋体" w:eastAsia="宋体" w:hAnsi="宋体"/>
                <w:bCs/>
                <w:sz w:val="24"/>
                <w:szCs w:val="24"/>
              </w:rPr>
              <w:t>计算企业所得税应纳税所得额与应纳所得税额</w:t>
            </w:r>
          </w:p>
        </w:tc>
        <w:tc>
          <w:tcPr>
            <w:tcW w:w="901" w:type="dxa"/>
            <w:vMerge w:val="restart"/>
            <w:vAlign w:val="center"/>
          </w:tcPr>
          <w:p w:rsidR="00E9280D" w:rsidRDefault="00A77B86">
            <w:pPr>
              <w:jc w:val="center"/>
              <w:rPr>
                <w:rFonts w:ascii="宋体" w:eastAsia="宋体" w:hAnsi="宋体"/>
                <w:sz w:val="24"/>
                <w:szCs w:val="24"/>
              </w:rPr>
            </w:pPr>
            <w:r>
              <w:rPr>
                <w:rFonts w:ascii="宋体" w:eastAsia="宋体" w:hAnsi="宋体" w:hint="eastAsia"/>
                <w:sz w:val="24"/>
                <w:szCs w:val="24"/>
              </w:rPr>
              <w:t>30</w:t>
            </w:r>
          </w:p>
        </w:tc>
      </w:tr>
      <w:tr w:rsidR="00E9280D">
        <w:trPr>
          <w:trHeight w:val="20"/>
          <w:jc w:val="center"/>
        </w:trPr>
        <w:tc>
          <w:tcPr>
            <w:tcW w:w="959" w:type="dxa"/>
            <w:vMerge/>
            <w:vAlign w:val="center"/>
          </w:tcPr>
          <w:p w:rsidR="00E9280D" w:rsidRDefault="00E9280D">
            <w:pPr>
              <w:jc w:val="center"/>
              <w:rPr>
                <w:rFonts w:ascii="宋体" w:eastAsia="宋体" w:hAnsi="宋体"/>
                <w:sz w:val="24"/>
                <w:szCs w:val="24"/>
              </w:rPr>
            </w:pPr>
          </w:p>
        </w:tc>
        <w:tc>
          <w:tcPr>
            <w:tcW w:w="1417" w:type="dxa"/>
            <w:vAlign w:val="center"/>
          </w:tcPr>
          <w:p w:rsidR="00E9280D" w:rsidRDefault="00A77B86">
            <w:pPr>
              <w:jc w:val="center"/>
              <w:rPr>
                <w:rFonts w:ascii="宋体" w:eastAsia="宋体" w:hAnsi="宋体"/>
                <w:sz w:val="24"/>
                <w:szCs w:val="24"/>
              </w:rPr>
            </w:pPr>
            <w:r>
              <w:rPr>
                <w:rFonts w:ascii="宋体" w:eastAsia="宋体" w:hAnsi="宋体" w:hint="eastAsia"/>
                <w:sz w:val="24"/>
                <w:szCs w:val="24"/>
              </w:rPr>
              <w:t>个人所得税法律制度</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1.了解个人所得税税率、征收管理；</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2.熟悉个人所得税的纳税人和所得来源的确定、税收优惠政策；</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3.掌握个人所得税应税所得税目；</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4.</w:t>
            </w:r>
            <w:r>
              <w:rPr>
                <w:rFonts w:ascii="宋体" w:eastAsia="宋体" w:hAnsi="宋体" w:hint="eastAsia"/>
                <w:bCs/>
                <w:sz w:val="24"/>
                <w:szCs w:val="24"/>
              </w:rPr>
              <w:t>能</w:t>
            </w:r>
            <w:r>
              <w:rPr>
                <w:rFonts w:ascii="宋体" w:eastAsia="宋体" w:hAnsi="宋体"/>
                <w:bCs/>
                <w:sz w:val="24"/>
                <w:szCs w:val="24"/>
              </w:rPr>
              <w:t>计算个人所得税应纳税所得额与应纳所得税额</w:t>
            </w:r>
          </w:p>
        </w:tc>
        <w:tc>
          <w:tcPr>
            <w:tcW w:w="901" w:type="dxa"/>
            <w:vMerge/>
            <w:vAlign w:val="center"/>
          </w:tcPr>
          <w:p w:rsidR="00E9280D" w:rsidRDefault="00E9280D">
            <w:pPr>
              <w:jc w:val="center"/>
              <w:rPr>
                <w:rFonts w:ascii="宋体" w:eastAsia="宋体" w:hAnsi="宋体"/>
                <w:sz w:val="24"/>
                <w:szCs w:val="24"/>
              </w:rPr>
            </w:pPr>
          </w:p>
        </w:tc>
      </w:tr>
      <w:tr w:rsidR="00E9280D">
        <w:trPr>
          <w:trHeight w:val="20"/>
          <w:jc w:val="center"/>
        </w:trPr>
        <w:tc>
          <w:tcPr>
            <w:tcW w:w="959" w:type="dxa"/>
            <w:vMerge w:val="restart"/>
            <w:vAlign w:val="center"/>
          </w:tcPr>
          <w:p w:rsidR="00E9280D" w:rsidRDefault="00A77B86">
            <w:pPr>
              <w:jc w:val="center"/>
              <w:rPr>
                <w:rFonts w:ascii="宋体" w:eastAsia="宋体" w:hAnsi="宋体"/>
                <w:bCs/>
                <w:sz w:val="24"/>
                <w:szCs w:val="24"/>
              </w:rPr>
            </w:pPr>
            <w:r>
              <w:rPr>
                <w:rFonts w:ascii="宋体" w:eastAsia="宋体" w:hAnsi="宋体" w:hint="eastAsia"/>
                <w:bCs/>
                <w:sz w:val="24"/>
                <w:szCs w:val="24"/>
              </w:rPr>
              <w:t>税收征收管理法律制度</w:t>
            </w:r>
          </w:p>
        </w:tc>
        <w:tc>
          <w:tcPr>
            <w:tcW w:w="1417" w:type="dxa"/>
            <w:vAlign w:val="center"/>
          </w:tcPr>
          <w:p w:rsidR="00E9280D" w:rsidRDefault="00A77B86">
            <w:pPr>
              <w:ind w:left="240" w:hangingChars="100" w:hanging="240"/>
              <w:jc w:val="center"/>
              <w:rPr>
                <w:rFonts w:ascii="宋体" w:eastAsia="宋体" w:hAnsi="宋体"/>
                <w:bCs/>
                <w:sz w:val="24"/>
                <w:szCs w:val="24"/>
              </w:rPr>
            </w:pPr>
            <w:r>
              <w:rPr>
                <w:rFonts w:ascii="宋体" w:eastAsia="宋体" w:hAnsi="宋体" w:hint="eastAsia"/>
                <w:bCs/>
                <w:sz w:val="24"/>
                <w:szCs w:val="24"/>
              </w:rPr>
              <w:t>税收征收管理法概述</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1.了解我国税收管理体制；</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2.理解我国征税主体和纳税主体的权利与义务</w:t>
            </w:r>
          </w:p>
        </w:tc>
        <w:tc>
          <w:tcPr>
            <w:tcW w:w="901" w:type="dxa"/>
            <w:vMerge w:val="restart"/>
            <w:vAlign w:val="center"/>
          </w:tcPr>
          <w:p w:rsidR="00E9280D" w:rsidRDefault="00A77B86">
            <w:pPr>
              <w:jc w:val="center"/>
              <w:rPr>
                <w:rFonts w:ascii="宋体" w:eastAsia="宋体" w:hAnsi="宋体"/>
                <w:bCs/>
                <w:sz w:val="24"/>
                <w:szCs w:val="24"/>
              </w:rPr>
            </w:pPr>
            <w:r>
              <w:rPr>
                <w:rFonts w:ascii="宋体" w:eastAsia="宋体" w:hAnsi="宋体" w:hint="eastAsia"/>
                <w:bCs/>
                <w:sz w:val="24"/>
                <w:szCs w:val="24"/>
              </w:rPr>
              <w:t>12</w:t>
            </w:r>
          </w:p>
        </w:tc>
      </w:tr>
      <w:tr w:rsidR="00E9280D">
        <w:trPr>
          <w:trHeight w:val="20"/>
          <w:jc w:val="center"/>
        </w:trPr>
        <w:tc>
          <w:tcPr>
            <w:tcW w:w="959" w:type="dxa"/>
            <w:vMerge/>
            <w:vAlign w:val="center"/>
          </w:tcPr>
          <w:p w:rsidR="00E9280D" w:rsidRDefault="00E9280D">
            <w:pPr>
              <w:jc w:val="center"/>
              <w:rPr>
                <w:rFonts w:ascii="宋体" w:eastAsia="宋体" w:hAnsi="宋体"/>
                <w:bCs/>
                <w:sz w:val="24"/>
                <w:szCs w:val="24"/>
              </w:rPr>
            </w:pPr>
          </w:p>
        </w:tc>
        <w:tc>
          <w:tcPr>
            <w:tcW w:w="1417" w:type="dxa"/>
            <w:vAlign w:val="center"/>
          </w:tcPr>
          <w:p w:rsidR="00E9280D" w:rsidRDefault="00A77B86">
            <w:pPr>
              <w:ind w:left="240" w:hangingChars="100" w:hanging="240"/>
              <w:jc w:val="center"/>
              <w:rPr>
                <w:rFonts w:ascii="宋体" w:eastAsia="宋体" w:hAnsi="宋体"/>
                <w:bCs/>
                <w:sz w:val="24"/>
                <w:szCs w:val="24"/>
              </w:rPr>
            </w:pPr>
            <w:r>
              <w:rPr>
                <w:rFonts w:ascii="宋体" w:eastAsia="宋体" w:hAnsi="宋体" w:hint="eastAsia"/>
                <w:bCs/>
                <w:sz w:val="24"/>
                <w:szCs w:val="24"/>
              </w:rPr>
              <w:t>税务管理</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1.了解纳税申报的方式；</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2.掌握税务登记；会计凭证、账簿、发票的管理、纳税申报的有关规定；</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3.能按要求办理税务登记和进行纳税申报</w:t>
            </w:r>
          </w:p>
        </w:tc>
        <w:tc>
          <w:tcPr>
            <w:tcW w:w="901" w:type="dxa"/>
            <w:vMerge/>
            <w:vAlign w:val="center"/>
          </w:tcPr>
          <w:p w:rsidR="00E9280D" w:rsidRDefault="00E9280D">
            <w:pPr>
              <w:jc w:val="center"/>
              <w:rPr>
                <w:rFonts w:ascii="宋体" w:eastAsia="宋体" w:hAnsi="宋体"/>
                <w:bCs/>
                <w:sz w:val="24"/>
                <w:szCs w:val="24"/>
              </w:rPr>
            </w:pPr>
          </w:p>
        </w:tc>
      </w:tr>
      <w:tr w:rsidR="00E9280D">
        <w:trPr>
          <w:trHeight w:val="20"/>
          <w:jc w:val="center"/>
        </w:trPr>
        <w:tc>
          <w:tcPr>
            <w:tcW w:w="959" w:type="dxa"/>
            <w:vMerge/>
            <w:vAlign w:val="center"/>
          </w:tcPr>
          <w:p w:rsidR="00E9280D" w:rsidRDefault="00E9280D">
            <w:pPr>
              <w:jc w:val="center"/>
              <w:rPr>
                <w:rFonts w:ascii="宋体" w:eastAsia="宋体" w:hAnsi="宋体"/>
                <w:bCs/>
                <w:sz w:val="24"/>
                <w:szCs w:val="24"/>
              </w:rPr>
            </w:pPr>
          </w:p>
        </w:tc>
        <w:tc>
          <w:tcPr>
            <w:tcW w:w="1417" w:type="dxa"/>
            <w:vAlign w:val="center"/>
          </w:tcPr>
          <w:p w:rsidR="00E9280D" w:rsidRDefault="00A77B86">
            <w:pPr>
              <w:jc w:val="center"/>
              <w:rPr>
                <w:rFonts w:ascii="宋体" w:eastAsia="宋体" w:hAnsi="宋体"/>
                <w:bCs/>
                <w:sz w:val="24"/>
                <w:szCs w:val="24"/>
              </w:rPr>
            </w:pPr>
            <w:r>
              <w:rPr>
                <w:rFonts w:ascii="宋体" w:eastAsia="宋体" w:hAnsi="宋体" w:hint="eastAsia"/>
                <w:bCs/>
                <w:sz w:val="24"/>
                <w:szCs w:val="24"/>
              </w:rPr>
              <w:t>税款征收与税务行政复议</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1.理解税务行政复议范围；</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w:t>
            </w:r>
            <w:r>
              <w:rPr>
                <w:rFonts w:ascii="宋体" w:eastAsia="宋体" w:hAnsi="宋体" w:hint="eastAsia"/>
                <w:bCs/>
                <w:sz w:val="24"/>
                <w:szCs w:val="24"/>
              </w:rPr>
              <w:t>理解税务行政复议管辖、申请与受理；</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w:t>
            </w:r>
            <w:r>
              <w:rPr>
                <w:rFonts w:ascii="宋体" w:eastAsia="宋体" w:hAnsi="宋体" w:hint="eastAsia"/>
                <w:bCs/>
                <w:sz w:val="24"/>
                <w:szCs w:val="24"/>
              </w:rPr>
              <w:t>理解税务行政复议审查与决定；</w:t>
            </w:r>
          </w:p>
          <w:p w:rsidR="00E9280D" w:rsidRDefault="00A77B86">
            <w:pPr>
              <w:tabs>
                <w:tab w:val="left" w:pos="312"/>
              </w:tabs>
              <w:ind w:left="240" w:hangingChars="100" w:hanging="240"/>
              <w:rPr>
                <w:rFonts w:ascii="宋体" w:eastAsia="宋体" w:hAnsi="宋体"/>
                <w:bCs/>
                <w:sz w:val="24"/>
                <w:szCs w:val="24"/>
              </w:rPr>
            </w:pPr>
            <w:r>
              <w:rPr>
                <w:rFonts w:ascii="宋体" w:eastAsia="宋体" w:hAnsi="宋体"/>
                <w:bCs/>
                <w:sz w:val="24"/>
                <w:szCs w:val="24"/>
              </w:rPr>
              <w:t>4.掌握税款征收的方式、应纳税额的核定以及税款征收措施</w:t>
            </w:r>
          </w:p>
        </w:tc>
        <w:tc>
          <w:tcPr>
            <w:tcW w:w="901" w:type="dxa"/>
            <w:vMerge/>
            <w:vAlign w:val="center"/>
          </w:tcPr>
          <w:p w:rsidR="00E9280D" w:rsidRDefault="00E9280D">
            <w:pPr>
              <w:jc w:val="center"/>
              <w:rPr>
                <w:rFonts w:ascii="宋体" w:eastAsia="宋体" w:hAnsi="宋体"/>
                <w:bCs/>
                <w:sz w:val="24"/>
                <w:szCs w:val="24"/>
              </w:rPr>
            </w:pPr>
          </w:p>
        </w:tc>
      </w:tr>
      <w:tr w:rsidR="00E9280D">
        <w:trPr>
          <w:trHeight w:val="20"/>
          <w:jc w:val="center"/>
        </w:trPr>
        <w:tc>
          <w:tcPr>
            <w:tcW w:w="959" w:type="dxa"/>
            <w:vMerge w:val="restart"/>
            <w:vAlign w:val="center"/>
          </w:tcPr>
          <w:p w:rsidR="00E9280D" w:rsidRDefault="00A77B86">
            <w:pPr>
              <w:jc w:val="center"/>
              <w:rPr>
                <w:rFonts w:ascii="宋体" w:eastAsia="宋体" w:hAnsi="宋体"/>
                <w:bCs/>
                <w:sz w:val="24"/>
                <w:szCs w:val="24"/>
              </w:rPr>
            </w:pPr>
            <w:r>
              <w:rPr>
                <w:rFonts w:ascii="宋体" w:eastAsia="宋体" w:hAnsi="宋体" w:hint="eastAsia"/>
                <w:bCs/>
                <w:sz w:val="24"/>
                <w:szCs w:val="24"/>
              </w:rPr>
              <w:t>劳动合同与社会保险法律制度</w:t>
            </w:r>
          </w:p>
        </w:tc>
        <w:tc>
          <w:tcPr>
            <w:tcW w:w="1417" w:type="dxa"/>
            <w:vAlign w:val="center"/>
          </w:tcPr>
          <w:p w:rsidR="00E9280D" w:rsidRDefault="00A77B86">
            <w:pPr>
              <w:jc w:val="center"/>
              <w:rPr>
                <w:rFonts w:ascii="宋体" w:eastAsia="宋体" w:hAnsi="宋体"/>
                <w:bCs/>
                <w:sz w:val="24"/>
                <w:szCs w:val="24"/>
              </w:rPr>
            </w:pPr>
            <w:r>
              <w:rPr>
                <w:rFonts w:ascii="宋体" w:eastAsia="宋体" w:hAnsi="宋体" w:hint="eastAsia"/>
                <w:bCs/>
                <w:sz w:val="24"/>
                <w:szCs w:val="24"/>
              </w:rPr>
              <w:t>劳动合同法律制度</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1.了解劳动关系与劳动合同的概念与特征、以及适用范围；</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2.掌握劳动合同的主要内容、合同履行、变更、解除和终止的相关规定；</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w:t>
            </w:r>
            <w:r>
              <w:rPr>
                <w:rFonts w:ascii="宋体" w:eastAsia="宋体" w:hAnsi="宋体" w:hint="eastAsia"/>
                <w:bCs/>
                <w:sz w:val="24"/>
                <w:szCs w:val="24"/>
              </w:rPr>
              <w:t>掌握劳务派遣的相关规定；</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4.培养学生知法守法和应用劳动合同法律知识解决实际问题的能力</w:t>
            </w:r>
          </w:p>
        </w:tc>
        <w:tc>
          <w:tcPr>
            <w:tcW w:w="901" w:type="dxa"/>
            <w:vMerge w:val="restart"/>
            <w:vAlign w:val="center"/>
          </w:tcPr>
          <w:p w:rsidR="00E9280D" w:rsidRDefault="00A77B86">
            <w:pPr>
              <w:jc w:val="center"/>
              <w:rPr>
                <w:rFonts w:ascii="宋体" w:eastAsia="宋体" w:hAnsi="宋体"/>
                <w:bCs/>
                <w:sz w:val="24"/>
                <w:szCs w:val="24"/>
              </w:rPr>
            </w:pPr>
            <w:r>
              <w:rPr>
                <w:rFonts w:ascii="宋体" w:eastAsia="宋体" w:hAnsi="宋体" w:hint="eastAsia"/>
                <w:bCs/>
                <w:sz w:val="24"/>
                <w:szCs w:val="24"/>
              </w:rPr>
              <w:t>12</w:t>
            </w:r>
          </w:p>
        </w:tc>
      </w:tr>
      <w:tr w:rsidR="00E9280D">
        <w:trPr>
          <w:trHeight w:val="20"/>
          <w:jc w:val="center"/>
        </w:trPr>
        <w:tc>
          <w:tcPr>
            <w:tcW w:w="959" w:type="dxa"/>
            <w:vMerge/>
            <w:vAlign w:val="center"/>
          </w:tcPr>
          <w:p w:rsidR="00E9280D" w:rsidRDefault="00E9280D">
            <w:pPr>
              <w:jc w:val="center"/>
              <w:rPr>
                <w:rFonts w:ascii="宋体" w:eastAsia="宋体" w:hAnsi="宋体"/>
                <w:bCs/>
                <w:sz w:val="24"/>
                <w:szCs w:val="24"/>
              </w:rPr>
            </w:pPr>
          </w:p>
        </w:tc>
        <w:tc>
          <w:tcPr>
            <w:tcW w:w="1417" w:type="dxa"/>
            <w:vAlign w:val="center"/>
          </w:tcPr>
          <w:p w:rsidR="00E9280D" w:rsidRDefault="00A77B86">
            <w:pPr>
              <w:jc w:val="center"/>
              <w:rPr>
                <w:rFonts w:ascii="宋体" w:eastAsia="宋体" w:hAnsi="宋体"/>
                <w:bCs/>
                <w:sz w:val="24"/>
                <w:szCs w:val="24"/>
              </w:rPr>
            </w:pPr>
            <w:r>
              <w:rPr>
                <w:rFonts w:ascii="宋体" w:eastAsia="宋体" w:hAnsi="宋体" w:hint="eastAsia"/>
                <w:bCs/>
                <w:sz w:val="24"/>
                <w:szCs w:val="24"/>
              </w:rPr>
              <w:t>社会保险法律制度</w:t>
            </w:r>
          </w:p>
        </w:tc>
        <w:tc>
          <w:tcPr>
            <w:tcW w:w="5245" w:type="dxa"/>
          </w:tcPr>
          <w:p w:rsidR="00E9280D" w:rsidRDefault="00A77B86">
            <w:pPr>
              <w:ind w:left="240" w:hangingChars="100" w:hanging="240"/>
              <w:rPr>
                <w:rFonts w:ascii="宋体" w:eastAsia="宋体" w:hAnsi="宋体"/>
                <w:bCs/>
                <w:sz w:val="24"/>
                <w:szCs w:val="24"/>
              </w:rPr>
            </w:pPr>
            <w:r>
              <w:rPr>
                <w:rFonts w:ascii="宋体" w:eastAsia="宋体" w:hAnsi="宋体"/>
                <w:bCs/>
                <w:sz w:val="24"/>
                <w:szCs w:val="24"/>
              </w:rPr>
              <w:t>1.了解社会保险的概念与构成；</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2.掌握基本养老保险、基本医疗保险、工伤保险和失业保险的含义、覆盖范围以及相关规定；</w:t>
            </w:r>
          </w:p>
          <w:p w:rsidR="00E9280D" w:rsidRDefault="00A77B86">
            <w:pPr>
              <w:ind w:left="240" w:hangingChars="100" w:hanging="240"/>
              <w:rPr>
                <w:rFonts w:ascii="宋体" w:eastAsia="宋体" w:hAnsi="宋体"/>
                <w:bCs/>
                <w:sz w:val="24"/>
                <w:szCs w:val="24"/>
              </w:rPr>
            </w:pPr>
            <w:r>
              <w:rPr>
                <w:rFonts w:ascii="宋体" w:eastAsia="宋体" w:hAnsi="宋体"/>
                <w:bCs/>
                <w:sz w:val="24"/>
                <w:szCs w:val="24"/>
              </w:rPr>
              <w:t>3.能计算各种保险权利</w:t>
            </w:r>
          </w:p>
        </w:tc>
        <w:tc>
          <w:tcPr>
            <w:tcW w:w="901" w:type="dxa"/>
            <w:vMerge/>
            <w:vAlign w:val="center"/>
          </w:tcPr>
          <w:p w:rsidR="00E9280D" w:rsidRDefault="00E9280D">
            <w:pPr>
              <w:jc w:val="center"/>
              <w:rPr>
                <w:rFonts w:ascii="宋体" w:eastAsia="宋体" w:hAnsi="宋体"/>
                <w:bCs/>
                <w:sz w:val="24"/>
                <w:szCs w:val="24"/>
              </w:rPr>
            </w:pPr>
          </w:p>
        </w:tc>
      </w:tr>
    </w:tbl>
    <w:p w:rsidR="00E9280D" w:rsidRPr="00837FBC" w:rsidRDefault="00A77B86">
      <w:pPr>
        <w:topLinePunct/>
        <w:adjustRightInd w:val="0"/>
        <w:ind w:firstLineChars="200" w:firstLine="562"/>
        <w:jc w:val="left"/>
        <w:rPr>
          <w:rFonts w:ascii="宋体" w:eastAsia="宋体" w:hAnsi="宋体" w:cs="黑体"/>
          <w:b/>
          <w:color w:val="FF0000"/>
          <w:sz w:val="28"/>
          <w:szCs w:val="28"/>
        </w:rPr>
      </w:pPr>
      <w:r>
        <w:rPr>
          <w:rFonts w:ascii="宋体" w:eastAsia="宋体" w:hAnsi="宋体" w:cs="黑体" w:hint="eastAsia"/>
          <w:b/>
          <w:sz w:val="28"/>
          <w:szCs w:val="28"/>
        </w:rPr>
        <w:t>六、实施</w:t>
      </w:r>
      <w:r w:rsidRPr="00837FBC">
        <w:rPr>
          <w:rFonts w:ascii="宋体" w:eastAsia="宋体" w:hAnsi="宋体" w:cs="黑体" w:hint="eastAsia"/>
          <w:b/>
          <w:color w:val="FF0000"/>
          <w:sz w:val="28"/>
          <w:szCs w:val="28"/>
        </w:rPr>
        <w:t>建议</w:t>
      </w:r>
    </w:p>
    <w:p w:rsidR="00E9280D" w:rsidRDefault="00A77B86">
      <w:pPr>
        <w:topLinePunct/>
        <w:ind w:firstLineChars="200" w:firstLine="482"/>
        <w:rPr>
          <w:rFonts w:ascii="宋体" w:eastAsia="宋体" w:hAnsi="宋体" w:cs="宋体"/>
          <w:b/>
          <w:sz w:val="24"/>
        </w:rPr>
      </w:pPr>
      <w:r>
        <w:rPr>
          <w:rFonts w:ascii="宋体" w:eastAsia="宋体" w:hAnsi="宋体" w:cs="宋体"/>
          <w:b/>
          <w:sz w:val="24"/>
        </w:rPr>
        <w:t>（</w:t>
      </w:r>
      <w:r>
        <w:rPr>
          <w:rFonts w:ascii="宋体" w:eastAsia="宋体" w:hAnsi="宋体" w:cs="宋体" w:hint="eastAsia"/>
          <w:b/>
          <w:sz w:val="24"/>
        </w:rPr>
        <w:t>一</w:t>
      </w:r>
      <w:r>
        <w:rPr>
          <w:rFonts w:ascii="宋体" w:eastAsia="宋体" w:hAnsi="宋体" w:cs="宋体"/>
          <w:b/>
          <w:sz w:val="24"/>
        </w:rPr>
        <w:t>）</w:t>
      </w:r>
      <w:r>
        <w:rPr>
          <w:rFonts w:ascii="宋体" w:eastAsia="宋体" w:hAnsi="宋体" w:cs="宋体" w:hint="eastAsia"/>
          <w:b/>
          <w:sz w:val="24"/>
        </w:rPr>
        <w:t>教学</w:t>
      </w:r>
      <w:r w:rsidRPr="00837FBC">
        <w:rPr>
          <w:rFonts w:ascii="宋体" w:eastAsia="宋体" w:hAnsi="宋体" w:cs="宋体" w:hint="eastAsia"/>
          <w:b/>
          <w:color w:val="FF0000"/>
          <w:sz w:val="24"/>
        </w:rPr>
        <w:t>建议</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1.充分挖掘本课程思政元素，积极组织课程思政教育，将立德树人贯穿于课程实施全过程。</w:t>
      </w:r>
    </w:p>
    <w:p w:rsidR="00E9280D" w:rsidRDefault="00A77B86">
      <w:pPr>
        <w:topLinePunct/>
        <w:ind w:firstLineChars="200" w:firstLine="480"/>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坚持以学生为主体，突出学生的主体地位，注重启发学生思考，激发学生学习的主动性，让学生学会总结、分析、归纳知识点。</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sz w:val="24"/>
        </w:rPr>
        <w:t>.</w:t>
      </w:r>
      <w:r>
        <w:rPr>
          <w:rFonts w:ascii="宋体" w:eastAsia="宋体" w:hAnsi="宋体" w:cs="宋体" w:hint="eastAsia"/>
          <w:sz w:val="24"/>
        </w:rPr>
        <w:t>建议采用案例教学法、情景教学法</w:t>
      </w:r>
      <w:r>
        <w:rPr>
          <w:rFonts w:ascii="宋体" w:eastAsia="宋体" w:hAnsi="宋体" w:cs="宋体"/>
          <w:sz w:val="24"/>
        </w:rPr>
        <w:t>，</w:t>
      </w:r>
      <w:r>
        <w:rPr>
          <w:rFonts w:ascii="宋体" w:eastAsia="宋体" w:hAnsi="宋体" w:cs="宋体" w:hint="eastAsia"/>
          <w:sz w:val="24"/>
        </w:rPr>
        <w:t>广泛运用问题启发式、探究式、讨论式、参与式教学</w:t>
      </w:r>
      <w:r>
        <w:rPr>
          <w:rFonts w:ascii="宋体" w:eastAsia="宋体" w:hAnsi="宋体" w:cs="宋体"/>
          <w:sz w:val="24"/>
        </w:rPr>
        <w:t>，能对每个教学</w:t>
      </w:r>
      <w:r>
        <w:rPr>
          <w:rFonts w:ascii="宋体" w:eastAsia="宋体" w:hAnsi="宋体" w:cs="宋体" w:hint="eastAsia"/>
          <w:sz w:val="24"/>
        </w:rPr>
        <w:t>单元</w:t>
      </w:r>
      <w:r>
        <w:rPr>
          <w:rFonts w:ascii="宋体" w:eastAsia="宋体" w:hAnsi="宋体" w:cs="宋体"/>
          <w:sz w:val="24"/>
        </w:rPr>
        <w:t>精心设计相关经济法律情境案例作引导</w:t>
      </w:r>
      <w:r>
        <w:rPr>
          <w:rFonts w:ascii="宋体" w:eastAsia="宋体" w:hAnsi="宋体" w:cs="宋体" w:hint="eastAsia"/>
          <w:sz w:val="24"/>
        </w:rPr>
        <w:t>，</w:t>
      </w:r>
      <w:r>
        <w:rPr>
          <w:rFonts w:ascii="宋体" w:eastAsia="宋体" w:hAnsi="宋体" w:cs="宋体"/>
          <w:sz w:val="24"/>
        </w:rPr>
        <w:t>把教学内容融入到问题之中</w:t>
      </w:r>
      <w:r>
        <w:rPr>
          <w:rFonts w:ascii="宋体" w:eastAsia="宋体" w:hAnsi="宋体" w:cs="宋体" w:hint="eastAsia"/>
          <w:sz w:val="24"/>
        </w:rPr>
        <w:t>，</w:t>
      </w:r>
      <w:r>
        <w:rPr>
          <w:rFonts w:ascii="宋体" w:eastAsia="宋体" w:hAnsi="宋体" w:cs="宋体"/>
          <w:sz w:val="24"/>
        </w:rPr>
        <w:t>通过解决问题达到教学目的</w:t>
      </w:r>
      <w:r>
        <w:rPr>
          <w:rFonts w:ascii="宋体" w:eastAsia="宋体" w:hAnsi="宋体" w:cs="宋体" w:hint="eastAsia"/>
          <w:sz w:val="24"/>
        </w:rPr>
        <w:t>，充分激发学生的学习兴趣和积极性。</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4.指导</w:t>
      </w:r>
      <w:r>
        <w:rPr>
          <w:rFonts w:ascii="宋体" w:eastAsia="宋体" w:hAnsi="宋体" w:cs="宋体"/>
          <w:sz w:val="24"/>
        </w:rPr>
        <w:t>学生全面研读经济法基础教材</w:t>
      </w:r>
      <w:r>
        <w:rPr>
          <w:rFonts w:ascii="宋体" w:eastAsia="宋体" w:hAnsi="宋体" w:cs="宋体" w:hint="eastAsia"/>
          <w:sz w:val="24"/>
        </w:rPr>
        <w:t>，</w:t>
      </w:r>
      <w:r>
        <w:rPr>
          <w:rFonts w:ascii="宋体" w:eastAsia="宋体" w:hAnsi="宋体" w:cs="宋体"/>
          <w:sz w:val="24"/>
        </w:rPr>
        <w:t>把握教材重点</w:t>
      </w:r>
      <w:r>
        <w:rPr>
          <w:rFonts w:ascii="宋体" w:eastAsia="宋体" w:hAnsi="宋体" w:cs="宋体" w:hint="eastAsia"/>
          <w:sz w:val="24"/>
        </w:rPr>
        <w:t>。在“听懂”的前提下加强练习，</w:t>
      </w:r>
      <w:r>
        <w:rPr>
          <w:rFonts w:ascii="宋体" w:eastAsia="宋体" w:hAnsi="宋体" w:cs="宋体"/>
          <w:sz w:val="24"/>
        </w:rPr>
        <w:t>把</w:t>
      </w:r>
      <w:r>
        <w:rPr>
          <w:rFonts w:ascii="宋体" w:eastAsia="宋体" w:hAnsi="宋体" w:cs="宋体" w:hint="eastAsia"/>
          <w:sz w:val="24"/>
        </w:rPr>
        <w:t>“应用”经济法律相关知识作为每节课的教学目标。</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5.教师应与当地法律部门、行业专家保持良好沟通，适时邀请行业专家到校进行法律法规的现场教学和法律宣讲。</w:t>
      </w:r>
    </w:p>
    <w:p w:rsidR="00E9280D" w:rsidRPr="00837FBC" w:rsidRDefault="00A77B86">
      <w:pPr>
        <w:topLinePunct/>
        <w:ind w:firstLineChars="200" w:firstLine="482"/>
        <w:rPr>
          <w:rFonts w:ascii="宋体" w:eastAsia="宋体" w:hAnsi="宋体" w:cs="宋体"/>
          <w:b/>
          <w:color w:val="FF0000"/>
          <w:sz w:val="24"/>
        </w:rPr>
      </w:pPr>
      <w:r>
        <w:rPr>
          <w:rFonts w:ascii="宋体" w:eastAsia="宋体" w:hAnsi="宋体" w:cs="宋体"/>
          <w:b/>
          <w:sz w:val="24"/>
        </w:rPr>
        <w:t>（</w:t>
      </w:r>
      <w:r>
        <w:rPr>
          <w:rFonts w:ascii="宋体" w:eastAsia="宋体" w:hAnsi="宋体" w:cs="宋体" w:hint="eastAsia"/>
          <w:b/>
          <w:sz w:val="24"/>
        </w:rPr>
        <w:t>二</w:t>
      </w:r>
      <w:r>
        <w:rPr>
          <w:rFonts w:ascii="宋体" w:eastAsia="宋体" w:hAnsi="宋体" w:cs="宋体"/>
          <w:b/>
          <w:sz w:val="24"/>
        </w:rPr>
        <w:t>）</w:t>
      </w:r>
      <w:r>
        <w:rPr>
          <w:rFonts w:ascii="宋体" w:eastAsia="宋体" w:hAnsi="宋体" w:cs="宋体" w:hint="eastAsia"/>
          <w:b/>
          <w:sz w:val="24"/>
        </w:rPr>
        <w:t>评价</w:t>
      </w:r>
      <w:r w:rsidRPr="00837FBC">
        <w:rPr>
          <w:rFonts w:ascii="宋体" w:eastAsia="宋体" w:hAnsi="宋体" w:cs="宋体" w:hint="eastAsia"/>
          <w:b/>
          <w:color w:val="FF0000"/>
          <w:sz w:val="24"/>
        </w:rPr>
        <w:t>建议</w:t>
      </w:r>
    </w:p>
    <w:p w:rsidR="00E9280D" w:rsidRDefault="00A77B86">
      <w:pPr>
        <w:topLinePunct/>
        <w:ind w:firstLineChars="200" w:firstLine="480"/>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既要关注学生专业知识，更要注重学生职业技能；把学生的学习态度、情意表现与合作精神等方面纳入评价的范围。</w:t>
      </w:r>
    </w:p>
    <w:p w:rsidR="00E9280D" w:rsidRDefault="00A77B86">
      <w:pPr>
        <w:topLinePunct/>
        <w:ind w:firstLineChars="200" w:firstLine="480"/>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坚持多元化评价原则，对于考核与评价，要做到形成性评价与总结性评价、定性评价与定量评价、结果评价和过程评价相结合。</w:t>
      </w:r>
    </w:p>
    <w:p w:rsidR="00E9280D" w:rsidRDefault="00A77B86">
      <w:pPr>
        <w:topLinePunct/>
        <w:ind w:firstLineChars="200" w:firstLine="480"/>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把提高学生会计职业规范和培养财经职业精神高度融合作为教学评价的核心</w:t>
      </w:r>
      <w:r>
        <w:rPr>
          <w:rFonts w:ascii="宋体" w:eastAsia="宋体" w:hAnsi="宋体" w:cs="宋体"/>
          <w:sz w:val="24"/>
        </w:rPr>
        <w:t>，</w:t>
      </w:r>
      <w:r>
        <w:rPr>
          <w:rFonts w:ascii="宋体" w:eastAsia="宋体" w:hAnsi="宋体" w:cs="宋体" w:hint="eastAsia"/>
          <w:sz w:val="24"/>
        </w:rPr>
        <w:t>引导学生形成严格执行会计法律制度和技术规范的良好职业习惯。</w:t>
      </w:r>
    </w:p>
    <w:p w:rsidR="00E9280D" w:rsidRDefault="00A77B86">
      <w:pPr>
        <w:topLinePunct/>
        <w:ind w:firstLineChars="200" w:firstLine="482"/>
        <w:rPr>
          <w:rFonts w:ascii="宋体" w:eastAsia="宋体" w:hAnsi="宋体" w:cs="宋体"/>
          <w:b/>
          <w:sz w:val="24"/>
        </w:rPr>
      </w:pPr>
      <w:r>
        <w:rPr>
          <w:rFonts w:ascii="宋体" w:eastAsia="宋体" w:hAnsi="宋体" w:cs="宋体"/>
          <w:b/>
          <w:sz w:val="24"/>
        </w:rPr>
        <w:t>（</w:t>
      </w:r>
      <w:r>
        <w:rPr>
          <w:rFonts w:ascii="宋体" w:eastAsia="宋体" w:hAnsi="宋体" w:cs="宋体" w:hint="eastAsia"/>
          <w:b/>
          <w:sz w:val="24"/>
        </w:rPr>
        <w:t>三</w:t>
      </w:r>
      <w:r>
        <w:rPr>
          <w:rFonts w:ascii="宋体" w:eastAsia="宋体" w:hAnsi="宋体" w:cs="宋体"/>
          <w:b/>
          <w:sz w:val="24"/>
        </w:rPr>
        <w:t>）</w:t>
      </w:r>
      <w:r>
        <w:rPr>
          <w:rFonts w:ascii="宋体" w:eastAsia="宋体" w:hAnsi="宋体" w:cs="宋体" w:hint="eastAsia"/>
          <w:b/>
          <w:sz w:val="24"/>
        </w:rPr>
        <w:t>教材选用与编写</w:t>
      </w:r>
      <w:r w:rsidRPr="00837FBC">
        <w:rPr>
          <w:rFonts w:ascii="宋体" w:eastAsia="宋体" w:hAnsi="宋体" w:cs="宋体" w:hint="eastAsia"/>
          <w:b/>
          <w:color w:val="FF0000"/>
          <w:sz w:val="24"/>
        </w:rPr>
        <w:t>建议</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1.本课程教材编写应以本课程标准为依据。</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2.教材内容要符合职业教育时代特点，充分反映任务引领，结合会计专业技术资格（初级）的要求和企业对实际操作能力的要求，合理安排教材内容。</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3.教材呈现文本格式要图文并茂，文本表述由学习目标、内容结构、案例导入、知识链接、典型例题、即学即练等组成。</w:t>
      </w:r>
    </w:p>
    <w:p w:rsidR="00E9280D" w:rsidRPr="00837FBC" w:rsidRDefault="00A77B86">
      <w:pPr>
        <w:topLinePunct/>
        <w:ind w:firstLineChars="200" w:firstLine="482"/>
        <w:rPr>
          <w:rFonts w:ascii="宋体" w:eastAsia="宋体" w:hAnsi="宋体" w:cs="宋体"/>
          <w:b/>
          <w:color w:val="FF0000"/>
          <w:sz w:val="24"/>
        </w:rPr>
      </w:pPr>
      <w:r>
        <w:rPr>
          <w:rFonts w:ascii="宋体" w:eastAsia="宋体" w:hAnsi="宋体" w:cs="宋体"/>
          <w:b/>
          <w:sz w:val="24"/>
        </w:rPr>
        <w:lastRenderedPageBreak/>
        <w:t>（</w:t>
      </w:r>
      <w:r>
        <w:rPr>
          <w:rFonts w:ascii="宋体" w:eastAsia="宋体" w:hAnsi="宋体" w:cs="宋体" w:hint="eastAsia"/>
          <w:b/>
          <w:sz w:val="24"/>
        </w:rPr>
        <w:t>四</w:t>
      </w:r>
      <w:r>
        <w:rPr>
          <w:rFonts w:ascii="宋体" w:eastAsia="宋体" w:hAnsi="宋体" w:cs="宋体"/>
          <w:b/>
          <w:sz w:val="24"/>
        </w:rPr>
        <w:t>）</w:t>
      </w:r>
      <w:r>
        <w:rPr>
          <w:rFonts w:ascii="宋体" w:eastAsia="宋体" w:hAnsi="宋体" w:cs="宋体" w:hint="eastAsia"/>
          <w:b/>
          <w:sz w:val="24"/>
        </w:rPr>
        <w:t>课程资源的开发与利用</w:t>
      </w:r>
      <w:bookmarkStart w:id="3" w:name="_GoBack"/>
      <w:r w:rsidRPr="00837FBC">
        <w:rPr>
          <w:rFonts w:ascii="宋体" w:eastAsia="宋体" w:hAnsi="宋体" w:cs="宋体" w:hint="eastAsia"/>
          <w:b/>
          <w:color w:val="FF0000"/>
          <w:sz w:val="24"/>
        </w:rPr>
        <w:t>建议</w:t>
      </w:r>
    </w:p>
    <w:bookmarkEnd w:id="3"/>
    <w:p w:rsidR="00E9280D" w:rsidRDefault="00A77B86">
      <w:pPr>
        <w:topLinePunct/>
        <w:ind w:firstLineChars="200" w:firstLine="480"/>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配备会计专业技术资格（初级）考试测试软件和资源。</w:t>
      </w:r>
    </w:p>
    <w:p w:rsidR="00E9280D" w:rsidRDefault="00A77B86">
      <w:pPr>
        <w:topLinePunct/>
        <w:ind w:firstLineChars="200" w:firstLine="480"/>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开发会计、税收、支付结算、会计职业道德等案例库或资料库等。</w:t>
      </w:r>
    </w:p>
    <w:p w:rsidR="00E9280D" w:rsidRDefault="00A77B86">
      <w:pPr>
        <w:topLinePunct/>
        <w:ind w:firstLineChars="200" w:firstLine="480"/>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推进信息技术在教学中的广泛应用</w:t>
      </w:r>
      <w:r>
        <w:rPr>
          <w:rFonts w:ascii="宋体" w:eastAsia="宋体" w:hAnsi="宋体" w:cs="宋体"/>
          <w:sz w:val="24"/>
        </w:rPr>
        <w:t>，</w:t>
      </w:r>
      <w:r>
        <w:rPr>
          <w:rFonts w:ascii="宋体" w:eastAsia="宋体" w:hAnsi="宋体" w:cs="宋体" w:hint="eastAsia"/>
          <w:sz w:val="24"/>
        </w:rPr>
        <w:t>开发信息化教学课件、微课资源和课程测试系统等数字化资源库。</w:t>
      </w:r>
    </w:p>
    <w:p w:rsidR="00E9280D" w:rsidRDefault="00A77B86">
      <w:pPr>
        <w:topLinePunct/>
        <w:adjustRightInd w:val="0"/>
        <w:ind w:firstLineChars="200" w:firstLine="562"/>
        <w:jc w:val="left"/>
        <w:rPr>
          <w:rFonts w:ascii="宋体" w:eastAsia="宋体" w:hAnsi="宋体" w:cs="黑体"/>
          <w:b/>
          <w:sz w:val="28"/>
          <w:szCs w:val="28"/>
        </w:rPr>
      </w:pPr>
      <w:r>
        <w:rPr>
          <w:rFonts w:ascii="宋体" w:eastAsia="宋体" w:hAnsi="宋体" w:cs="黑体" w:hint="eastAsia"/>
          <w:b/>
          <w:sz w:val="28"/>
          <w:szCs w:val="28"/>
        </w:rPr>
        <w:t>七、说明</w:t>
      </w:r>
    </w:p>
    <w:p w:rsidR="00E9280D" w:rsidRDefault="00A77B86">
      <w:pPr>
        <w:topLinePunct/>
        <w:ind w:firstLineChars="200" w:firstLine="480"/>
        <w:rPr>
          <w:rFonts w:ascii="宋体" w:eastAsia="宋体" w:hAnsi="宋体" w:cs="宋体"/>
          <w:sz w:val="24"/>
        </w:rPr>
      </w:pPr>
      <w:r>
        <w:rPr>
          <w:rFonts w:ascii="宋体" w:eastAsia="宋体" w:hAnsi="宋体" w:cs="宋体" w:hint="eastAsia"/>
          <w:sz w:val="24"/>
        </w:rPr>
        <w:t>本标准依据《江苏省中等职业学校会计专业类课程指导方案》编制，适用于江苏省宿豫中等专业学校会计事务专业（三年制）学生。</w:t>
      </w:r>
    </w:p>
    <w:p w:rsidR="00E9280D" w:rsidRDefault="00E9280D">
      <w:pPr>
        <w:spacing w:line="400" w:lineRule="exact"/>
        <w:rPr>
          <w:rFonts w:ascii="宋体" w:eastAsia="宋体" w:hAnsi="宋体" w:cs="宋体"/>
          <w:sz w:val="24"/>
        </w:rPr>
      </w:pPr>
    </w:p>
    <w:sectPr w:rsidR="00E9280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BA" w:rsidRDefault="00E474BA">
      <w:r>
        <w:separator/>
      </w:r>
    </w:p>
  </w:endnote>
  <w:endnote w:type="continuationSeparator" w:id="0">
    <w:p w:rsidR="00E474BA" w:rsidRDefault="00E4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0D" w:rsidRDefault="00E474BA">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E9280D" w:rsidRDefault="00A77B86">
                <w:pPr>
                  <w:pStyle w:val="a5"/>
                </w:pPr>
                <w:r>
                  <w:rPr>
                    <w:rFonts w:hint="eastAsia"/>
                  </w:rPr>
                  <w:fldChar w:fldCharType="begin"/>
                </w:r>
                <w:r>
                  <w:rPr>
                    <w:rFonts w:hint="eastAsia"/>
                  </w:rPr>
                  <w:instrText xml:space="preserve"> PAGE  \* MERGEFORMAT </w:instrText>
                </w:r>
                <w:r>
                  <w:rPr>
                    <w:rFonts w:hint="eastAsia"/>
                  </w:rPr>
                  <w:fldChar w:fldCharType="separate"/>
                </w:r>
                <w:r w:rsidR="00837FBC">
                  <w:rPr>
                    <w:noProof/>
                  </w:rPr>
                  <w:t>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BA" w:rsidRDefault="00E474BA">
      <w:r>
        <w:separator/>
      </w:r>
    </w:p>
  </w:footnote>
  <w:footnote w:type="continuationSeparator" w:id="0">
    <w:p w:rsidR="00E474BA" w:rsidRDefault="00E47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2236"/>
    <w:rsid w:val="00006DC0"/>
    <w:rsid w:val="00017589"/>
    <w:rsid w:val="00034CFE"/>
    <w:rsid w:val="00042136"/>
    <w:rsid w:val="0008230D"/>
    <w:rsid w:val="000A1F4C"/>
    <w:rsid w:val="000A55AB"/>
    <w:rsid w:val="000B2886"/>
    <w:rsid w:val="000C7C5E"/>
    <w:rsid w:val="000E463A"/>
    <w:rsid w:val="000F3505"/>
    <w:rsid w:val="001021A1"/>
    <w:rsid w:val="001328B8"/>
    <w:rsid w:val="00152EC5"/>
    <w:rsid w:val="00157AF5"/>
    <w:rsid w:val="00171D84"/>
    <w:rsid w:val="0017513E"/>
    <w:rsid w:val="001857E8"/>
    <w:rsid w:val="00192FAC"/>
    <w:rsid w:val="001A5893"/>
    <w:rsid w:val="001D7189"/>
    <w:rsid w:val="001E07EB"/>
    <w:rsid w:val="001E1E20"/>
    <w:rsid w:val="001F2517"/>
    <w:rsid w:val="001F2E1D"/>
    <w:rsid w:val="001F3C64"/>
    <w:rsid w:val="00201702"/>
    <w:rsid w:val="00201DBB"/>
    <w:rsid w:val="002127B1"/>
    <w:rsid w:val="00225D7E"/>
    <w:rsid w:val="00252D7E"/>
    <w:rsid w:val="002776C7"/>
    <w:rsid w:val="0029583F"/>
    <w:rsid w:val="002B2925"/>
    <w:rsid w:val="002D1B54"/>
    <w:rsid w:val="002F03D4"/>
    <w:rsid w:val="00305004"/>
    <w:rsid w:val="00305FEC"/>
    <w:rsid w:val="00330F2C"/>
    <w:rsid w:val="00332BD5"/>
    <w:rsid w:val="00336569"/>
    <w:rsid w:val="0035052A"/>
    <w:rsid w:val="003622BC"/>
    <w:rsid w:val="0036231A"/>
    <w:rsid w:val="00375423"/>
    <w:rsid w:val="00377498"/>
    <w:rsid w:val="00380D46"/>
    <w:rsid w:val="00386222"/>
    <w:rsid w:val="003A49EF"/>
    <w:rsid w:val="003C1E32"/>
    <w:rsid w:val="003C7E0C"/>
    <w:rsid w:val="003E1F17"/>
    <w:rsid w:val="003E30D2"/>
    <w:rsid w:val="003E56A5"/>
    <w:rsid w:val="00401C9A"/>
    <w:rsid w:val="00414B5B"/>
    <w:rsid w:val="00454E69"/>
    <w:rsid w:val="0045529F"/>
    <w:rsid w:val="00466E78"/>
    <w:rsid w:val="004914C3"/>
    <w:rsid w:val="004A3F60"/>
    <w:rsid w:val="004A4185"/>
    <w:rsid w:val="004E2380"/>
    <w:rsid w:val="004E5412"/>
    <w:rsid w:val="004E5A46"/>
    <w:rsid w:val="00504D54"/>
    <w:rsid w:val="00543DD7"/>
    <w:rsid w:val="00545859"/>
    <w:rsid w:val="0055570C"/>
    <w:rsid w:val="00557869"/>
    <w:rsid w:val="00566905"/>
    <w:rsid w:val="005748AF"/>
    <w:rsid w:val="00584840"/>
    <w:rsid w:val="005A3FC2"/>
    <w:rsid w:val="005A6BEE"/>
    <w:rsid w:val="005A6CD7"/>
    <w:rsid w:val="005A6E9F"/>
    <w:rsid w:val="005A7042"/>
    <w:rsid w:val="005A7735"/>
    <w:rsid w:val="005A77F6"/>
    <w:rsid w:val="005D0D5F"/>
    <w:rsid w:val="005F632D"/>
    <w:rsid w:val="006370A3"/>
    <w:rsid w:val="006453F1"/>
    <w:rsid w:val="0065759C"/>
    <w:rsid w:val="006732DA"/>
    <w:rsid w:val="00694CBD"/>
    <w:rsid w:val="006C6887"/>
    <w:rsid w:val="006E7EDA"/>
    <w:rsid w:val="007100CC"/>
    <w:rsid w:val="00721BF0"/>
    <w:rsid w:val="00726FD0"/>
    <w:rsid w:val="00735396"/>
    <w:rsid w:val="007774E5"/>
    <w:rsid w:val="007C3BEB"/>
    <w:rsid w:val="007F2CC7"/>
    <w:rsid w:val="007F6B50"/>
    <w:rsid w:val="00836E1B"/>
    <w:rsid w:val="00837FBC"/>
    <w:rsid w:val="008508BA"/>
    <w:rsid w:val="00852988"/>
    <w:rsid w:val="008566C4"/>
    <w:rsid w:val="00857B3B"/>
    <w:rsid w:val="0087703F"/>
    <w:rsid w:val="00877AB4"/>
    <w:rsid w:val="008A2666"/>
    <w:rsid w:val="008C2C2C"/>
    <w:rsid w:val="008C312F"/>
    <w:rsid w:val="008C4CE3"/>
    <w:rsid w:val="008F44D2"/>
    <w:rsid w:val="009314B6"/>
    <w:rsid w:val="009427EB"/>
    <w:rsid w:val="009461A8"/>
    <w:rsid w:val="009560C9"/>
    <w:rsid w:val="0096647C"/>
    <w:rsid w:val="009757EC"/>
    <w:rsid w:val="0098456F"/>
    <w:rsid w:val="009A5917"/>
    <w:rsid w:val="009D4E31"/>
    <w:rsid w:val="009E2D27"/>
    <w:rsid w:val="00A1310C"/>
    <w:rsid w:val="00A13C11"/>
    <w:rsid w:val="00A14A3A"/>
    <w:rsid w:val="00A23DF2"/>
    <w:rsid w:val="00A33759"/>
    <w:rsid w:val="00A44753"/>
    <w:rsid w:val="00A5137E"/>
    <w:rsid w:val="00A77B86"/>
    <w:rsid w:val="00A942B3"/>
    <w:rsid w:val="00AA6DB6"/>
    <w:rsid w:val="00AC755F"/>
    <w:rsid w:val="00AC7E2E"/>
    <w:rsid w:val="00AD278C"/>
    <w:rsid w:val="00AD6894"/>
    <w:rsid w:val="00AF1399"/>
    <w:rsid w:val="00AF1C71"/>
    <w:rsid w:val="00B0422B"/>
    <w:rsid w:val="00B1737D"/>
    <w:rsid w:val="00B373D5"/>
    <w:rsid w:val="00B445DB"/>
    <w:rsid w:val="00B50BAE"/>
    <w:rsid w:val="00B5677D"/>
    <w:rsid w:val="00B6631D"/>
    <w:rsid w:val="00BC7E4C"/>
    <w:rsid w:val="00BE6268"/>
    <w:rsid w:val="00BF48B1"/>
    <w:rsid w:val="00C0567E"/>
    <w:rsid w:val="00C217BB"/>
    <w:rsid w:val="00C25168"/>
    <w:rsid w:val="00C277A6"/>
    <w:rsid w:val="00C82196"/>
    <w:rsid w:val="00C94E64"/>
    <w:rsid w:val="00CB1D5C"/>
    <w:rsid w:val="00CC472E"/>
    <w:rsid w:val="00CD787E"/>
    <w:rsid w:val="00CE2245"/>
    <w:rsid w:val="00D12236"/>
    <w:rsid w:val="00D1279E"/>
    <w:rsid w:val="00D1543D"/>
    <w:rsid w:val="00D365A6"/>
    <w:rsid w:val="00D71944"/>
    <w:rsid w:val="00D85CB5"/>
    <w:rsid w:val="00D947C9"/>
    <w:rsid w:val="00DA028B"/>
    <w:rsid w:val="00DC6F0E"/>
    <w:rsid w:val="00DD4CD3"/>
    <w:rsid w:val="00DE6761"/>
    <w:rsid w:val="00E00392"/>
    <w:rsid w:val="00E04899"/>
    <w:rsid w:val="00E2577F"/>
    <w:rsid w:val="00E2601B"/>
    <w:rsid w:val="00E34979"/>
    <w:rsid w:val="00E474BA"/>
    <w:rsid w:val="00E54250"/>
    <w:rsid w:val="00E605A8"/>
    <w:rsid w:val="00E74FC3"/>
    <w:rsid w:val="00E75B5E"/>
    <w:rsid w:val="00E86A98"/>
    <w:rsid w:val="00E9280D"/>
    <w:rsid w:val="00E944BD"/>
    <w:rsid w:val="00EA5662"/>
    <w:rsid w:val="00EA6699"/>
    <w:rsid w:val="00EB1211"/>
    <w:rsid w:val="00ED6827"/>
    <w:rsid w:val="00EF760A"/>
    <w:rsid w:val="00F003B7"/>
    <w:rsid w:val="00F03FBB"/>
    <w:rsid w:val="00F1243F"/>
    <w:rsid w:val="00F20C46"/>
    <w:rsid w:val="00F30851"/>
    <w:rsid w:val="00F3335F"/>
    <w:rsid w:val="00F461C3"/>
    <w:rsid w:val="00F56ECB"/>
    <w:rsid w:val="00F6345D"/>
    <w:rsid w:val="00F87C02"/>
    <w:rsid w:val="00F93E08"/>
    <w:rsid w:val="00FA54D1"/>
    <w:rsid w:val="00FF5396"/>
    <w:rsid w:val="011D2E2C"/>
    <w:rsid w:val="01FD609D"/>
    <w:rsid w:val="12A618B6"/>
    <w:rsid w:val="1A282C6F"/>
    <w:rsid w:val="1F494278"/>
    <w:rsid w:val="20CC1823"/>
    <w:rsid w:val="278C2FDB"/>
    <w:rsid w:val="2C9E452A"/>
    <w:rsid w:val="3BC20341"/>
    <w:rsid w:val="40512B35"/>
    <w:rsid w:val="42B51825"/>
    <w:rsid w:val="4CCC3C6F"/>
    <w:rsid w:val="4E3E294A"/>
    <w:rsid w:val="4EC5632E"/>
    <w:rsid w:val="5A405C9C"/>
    <w:rsid w:val="5E512A4E"/>
    <w:rsid w:val="5F8964B7"/>
    <w:rsid w:val="6E0761BA"/>
    <w:rsid w:val="6E313CC3"/>
    <w:rsid w:val="6F474616"/>
    <w:rsid w:val="79053EE1"/>
    <w:rsid w:val="79112886"/>
    <w:rsid w:val="7AB606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qFormat/>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E54D9-FF6B-4D57-81DD-9F93B6EC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576</Words>
  <Characters>3286</Characters>
  <Application>Microsoft Office Word</Application>
  <DocSecurity>0</DocSecurity>
  <Lines>27</Lines>
  <Paragraphs>7</Paragraphs>
  <ScaleCrop>false</ScaleCrop>
  <Company>Microsoft</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101</cp:revision>
  <dcterms:created xsi:type="dcterms:W3CDTF">2020-10-31T03:20:00Z</dcterms:created>
  <dcterms:modified xsi:type="dcterms:W3CDTF">2021-11-30T08:36:00Z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02E5FD0956D445CA91E64F78D7DFB0CE</vt:lpwstr>
  </property>
</Properties>
</file>